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F9CEE" w14:textId="51E42084" w:rsidR="00D543E5" w:rsidRDefault="00D543E5" w:rsidP="00D543E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R4-25217</w:t>
        </w:r>
        <w:r>
          <w:rPr>
            <w:b/>
            <w:i/>
            <w:noProof/>
            <w:sz w:val="28"/>
          </w:rPr>
          <w:t>3</w:t>
        </w:r>
        <w:r w:rsidRPr="00E13F3D">
          <w:rPr>
            <w:b/>
            <w:i/>
            <w:noProof/>
            <w:sz w:val="28"/>
          </w:rPr>
          <w:t>4</w:t>
        </w:r>
      </w:fldSimple>
    </w:p>
    <w:p w14:paraId="12144582" w14:textId="77777777" w:rsidR="00D543E5" w:rsidRDefault="00D543E5" w:rsidP="00D543E5">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p w14:paraId="00D8C24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6A12DEE" w14:textId="77777777" w:rsidR="00841BCD" w:rsidRPr="000A08FD" w:rsidRDefault="00841BCD" w:rsidP="00841BCD">
      <w:pPr>
        <w:tabs>
          <w:tab w:val="left" w:pos="1985"/>
        </w:tabs>
        <w:ind w:left="1985" w:hanging="1985"/>
        <w:rPr>
          <w:rFonts w:ascii="Arial" w:eastAsia="Calibri" w:hAnsi="Arial" w:cs="Arial"/>
          <w:b/>
          <w:bCs/>
          <w:sz w:val="24"/>
          <w:lang w:val="en-US"/>
        </w:rPr>
      </w:pPr>
      <w:r w:rsidRPr="008F786B">
        <w:rPr>
          <w:rFonts w:ascii="Arial" w:eastAsia="Calibri" w:hAnsi="Arial" w:cs="Arial"/>
          <w:b/>
          <w:bCs/>
          <w:sz w:val="24"/>
        </w:rPr>
        <w:t>Source:</w:t>
      </w:r>
      <w:r w:rsidRPr="008F786B">
        <w:rPr>
          <w:rFonts w:ascii="Arial" w:eastAsia="Calibri" w:hAnsi="Arial" w:cs="Arial"/>
          <w:b/>
          <w:bCs/>
          <w:sz w:val="24"/>
        </w:rPr>
        <w:tab/>
        <w:t>Nokia</w:t>
      </w:r>
    </w:p>
    <w:p w14:paraId="406BAFAC" w14:textId="0BF36664" w:rsidR="00841BCD" w:rsidRPr="004D2311" w:rsidRDefault="00841BCD" w:rsidP="00841BCD">
      <w:pPr>
        <w:ind w:left="1985" w:hanging="1985"/>
        <w:rPr>
          <w:rFonts w:ascii="Arial" w:eastAsia="Calibri" w:hAnsi="Arial" w:cs="Arial"/>
          <w:b/>
          <w:bCs/>
          <w:sz w:val="24"/>
          <w:lang w:val="en-US"/>
        </w:rPr>
      </w:pPr>
      <w:r w:rsidRPr="004D2311">
        <w:rPr>
          <w:rFonts w:ascii="Arial" w:eastAsia="Calibri" w:hAnsi="Arial" w:cs="Arial"/>
          <w:b/>
          <w:bCs/>
          <w:sz w:val="24"/>
          <w:lang w:val="en-US"/>
        </w:rPr>
        <w:t>Title:</w:t>
      </w:r>
      <w:r w:rsidRPr="004D2311">
        <w:rPr>
          <w:rFonts w:ascii="Arial" w:eastAsia="Calibri" w:hAnsi="Arial" w:cs="Arial"/>
          <w:b/>
          <w:bCs/>
          <w:sz w:val="24"/>
          <w:lang w:val="en-US"/>
        </w:rPr>
        <w:tab/>
      </w:r>
      <w:r w:rsidR="004E4286">
        <w:rPr>
          <w:rFonts w:ascii="Arial" w:eastAsia="Calibri" w:hAnsi="Arial" w:cs="Arial"/>
          <w:b/>
          <w:bCs/>
          <w:sz w:val="24"/>
          <w:lang w:val="en-US"/>
        </w:rPr>
        <w:t>On removing support of segmented pre-compensation for IoT NTN TDD</w:t>
      </w:r>
    </w:p>
    <w:p w14:paraId="7E3F1EE7" w14:textId="47738610" w:rsidR="00841BCD" w:rsidRPr="004E4286" w:rsidRDefault="00841BCD" w:rsidP="00841BCD">
      <w:pPr>
        <w:tabs>
          <w:tab w:val="left" w:pos="1985"/>
        </w:tabs>
        <w:spacing w:after="120" w:line="240" w:lineRule="auto"/>
        <w:rPr>
          <w:rFonts w:ascii="Arial" w:eastAsia="MS Mincho" w:hAnsi="Arial" w:cs="Arial"/>
          <w:b/>
          <w:bCs/>
          <w:sz w:val="24"/>
          <w:szCs w:val="20"/>
          <w:lang w:val="en-US"/>
        </w:rPr>
      </w:pPr>
      <w:r w:rsidRPr="004E4286">
        <w:rPr>
          <w:rFonts w:ascii="Arial" w:eastAsia="MS Mincho" w:hAnsi="Arial" w:cs="Arial"/>
          <w:b/>
          <w:bCs/>
          <w:sz w:val="24"/>
          <w:szCs w:val="20"/>
          <w:lang w:val="en-US"/>
        </w:rPr>
        <w:t>Agenda item:</w:t>
      </w:r>
      <w:r w:rsidRPr="004E4286">
        <w:rPr>
          <w:rFonts w:ascii="Arial" w:eastAsia="MS Mincho" w:hAnsi="Arial" w:cs="Arial"/>
          <w:b/>
          <w:bCs/>
          <w:sz w:val="24"/>
          <w:szCs w:val="20"/>
          <w:lang w:val="en-US"/>
        </w:rPr>
        <w:tab/>
      </w:r>
      <w:r w:rsidR="00C84D49" w:rsidRPr="004E4286">
        <w:rPr>
          <w:rFonts w:ascii="Arial" w:eastAsia="MS Mincho" w:hAnsi="Arial" w:cs="Arial"/>
          <w:b/>
          <w:bCs/>
          <w:sz w:val="24"/>
          <w:szCs w:val="20"/>
          <w:lang w:val="en-US"/>
        </w:rPr>
        <w:t>4.27.4</w:t>
      </w:r>
    </w:p>
    <w:p w14:paraId="56917C1A"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652D8C6"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3F74E371" w14:textId="77777777" w:rsidR="007A7E68" w:rsidRDefault="007A7E68" w:rsidP="007A7E68">
      <w:r>
        <w:t xml:space="preserve">In the plenary meeting RAN #105, a new WI for Rel-19 was approved to introduce a TDD frame operation for NTN [1]. The work item is designed to provide extended support of 3GPP NB-IoT features leveraging existing satellite systems deployed in Non-Geostationary Satellite Orbit (NGSO). It also aims at enabling low-complexity payloads for satellite operations that are non-reliant on a diplexer. </w:t>
      </w:r>
    </w:p>
    <w:p w14:paraId="02464870" w14:textId="48E1BEE7" w:rsidR="007A7E68" w:rsidRDefault="007A7E68" w:rsidP="007A7E68">
      <w:r>
        <w:t xml:space="preserve">To achieve the aforementioned goals, the WID was designed to introduce an NTN-compatible TDD frame, that while based on minimum necessary changes on the NB-IoT NTN FDD specification provides a new approach to TDD periodicity.  RAN4 has analysed the potential impacts </w:t>
      </w:r>
      <w:r w:rsidR="00915E96">
        <w:t xml:space="preserve">and specified the requirements for the new frame structure. </w:t>
      </w:r>
      <w:r w:rsidR="00217735">
        <w:t xml:space="preserve">The core part work has been finalized in RAN4#116, but in RAN4 #117, RAN4 has received a LS from RAN1 that modifies previous agreements related to the segmentation of repetition bursts in NTN </w:t>
      </w:r>
      <w:r w:rsidR="00217735">
        <w:fldChar w:fldCharType="begin"/>
      </w:r>
      <w:r w:rsidR="00217735">
        <w:instrText xml:space="preserve"> REF _Ref210322611 \r \h </w:instrText>
      </w:r>
      <w:r w:rsidR="00217735">
        <w:fldChar w:fldCharType="separate"/>
      </w:r>
      <w:r w:rsidR="00217735">
        <w:t>[2]</w:t>
      </w:r>
      <w:r w:rsidR="00217735">
        <w:fldChar w:fldCharType="end"/>
      </w:r>
      <w:r w:rsidR="00217735">
        <w:t xml:space="preserve">. In this document, we discuss the effects of RAN1 LS and how to update RAN4 specification. </w:t>
      </w:r>
    </w:p>
    <w:p w14:paraId="27FBF78E" w14:textId="77777777" w:rsidR="00B66B7D" w:rsidRDefault="003B659E" w:rsidP="00B66B7D">
      <w:pPr>
        <w:pStyle w:val="RAN4H1"/>
      </w:pPr>
      <w:bookmarkStart w:id="1" w:name="_Toc116995842"/>
      <w:r w:rsidRPr="008F786B">
        <w:t>Discussion</w:t>
      </w:r>
      <w:bookmarkEnd w:id="1"/>
    </w:p>
    <w:p w14:paraId="7813C205" w14:textId="2CD0C08C" w:rsidR="00CB3D2B" w:rsidRDefault="00217735" w:rsidP="00CB3D2B">
      <w:pPr>
        <w:pStyle w:val="RAN4H2"/>
      </w:pPr>
      <w:r>
        <w:t>Contents of RAN1 LS</w:t>
      </w:r>
    </w:p>
    <w:p w14:paraId="577392D8" w14:textId="0AEFF794" w:rsidR="00217735" w:rsidRDefault="00217735" w:rsidP="00217735">
      <w:pPr>
        <w:rPr>
          <w:lang w:val="en-US"/>
        </w:rPr>
      </w:pPr>
      <w:r>
        <w:t xml:space="preserve">RAN1 has sent the LS in </w:t>
      </w:r>
      <w:r>
        <w:fldChar w:fldCharType="begin"/>
      </w:r>
      <w:r>
        <w:instrText xml:space="preserve"> REF _Ref213330530 \r \h </w:instrText>
      </w:r>
      <w:r>
        <w:fldChar w:fldCharType="separate"/>
      </w:r>
      <w:r>
        <w:t>[2]</w:t>
      </w:r>
      <w:r>
        <w:fldChar w:fldCharType="end"/>
      </w:r>
      <w:r>
        <w:t>, that provides the following information related to RAN1 agreements on segment pre-compensation (</w:t>
      </w:r>
      <w:r w:rsidRPr="00217735">
        <w:rPr>
          <w:highlight w:val="green"/>
        </w:rPr>
        <w:t>the highlights are our own</w:t>
      </w:r>
      <w:r>
        <w:t>, whereas the red marks are part of the RAN1 LS)</w:t>
      </w:r>
      <w:r w:rsidRPr="00217735">
        <w:rPr>
          <w:lang w:val="en-US"/>
        </w:rPr>
        <w:t>:</w:t>
      </w:r>
    </w:p>
    <w:tbl>
      <w:tblPr>
        <w:tblStyle w:val="TableGrid"/>
        <w:tblW w:w="0" w:type="auto"/>
        <w:tblLook w:val="04A0" w:firstRow="1" w:lastRow="0" w:firstColumn="1" w:lastColumn="0" w:noHBand="0" w:noVBand="1"/>
      </w:tblPr>
      <w:tblGrid>
        <w:gridCol w:w="9617"/>
      </w:tblGrid>
      <w:tr w:rsidR="00217735" w14:paraId="1EF09376" w14:textId="77777777" w:rsidTr="00217735">
        <w:tc>
          <w:tcPr>
            <w:tcW w:w="9617" w:type="dxa"/>
          </w:tcPr>
          <w:p w14:paraId="0B223D29" w14:textId="77777777" w:rsidR="00217735" w:rsidRPr="00217735" w:rsidRDefault="00217735" w:rsidP="00217735">
            <w:pPr>
              <w:spacing w:line="276" w:lineRule="auto"/>
              <w:ind w:left="720"/>
              <w:rPr>
                <w:rFonts w:ascii="Calibri" w:eastAsia="DengXian" w:hAnsi="Calibri" w:cs="Times New Roman"/>
                <w:kern w:val="2"/>
                <w:sz w:val="24"/>
                <w:szCs w:val="24"/>
                <w:lang w:val="en-US" w:eastAsia="zh-CN"/>
                <w14:ligatures w14:val="standardContextual"/>
              </w:rPr>
            </w:pPr>
            <w:r w:rsidRPr="00217735">
              <w:rPr>
                <w:rFonts w:ascii="Calibri" w:eastAsia="DengXian" w:hAnsi="Calibri" w:cs="Times New Roman"/>
                <w:kern w:val="2"/>
                <w:sz w:val="24"/>
                <w:szCs w:val="24"/>
                <w:lang w:val="en-US" w:eastAsia="zh-CN"/>
                <w14:ligatures w14:val="standardContextual"/>
              </w:rPr>
              <w:t xml:space="preserve">For </w:t>
            </w:r>
            <w:proofErr w:type="spellStart"/>
            <w:r w:rsidRPr="00217735">
              <w:rPr>
                <w:rFonts w:ascii="Calibri" w:eastAsia="DengXian" w:hAnsi="Calibri" w:cs="Times New Roman"/>
                <w:kern w:val="2"/>
                <w:sz w:val="24"/>
                <w:szCs w:val="24"/>
                <w:lang w:val="en-US" w:eastAsia="zh-CN"/>
                <w14:ligatures w14:val="standardContextual"/>
              </w:rPr>
              <w:t>precompensation</w:t>
            </w:r>
            <w:proofErr w:type="spellEnd"/>
            <w:r w:rsidRPr="00217735">
              <w:rPr>
                <w:rFonts w:ascii="Calibri" w:eastAsia="DengXian" w:hAnsi="Calibri" w:cs="Times New Roman"/>
                <w:kern w:val="2"/>
                <w:sz w:val="24"/>
                <w:szCs w:val="24"/>
                <w:lang w:val="en-US" w:eastAsia="zh-CN"/>
                <w14:ligatures w14:val="standardContextual"/>
              </w:rPr>
              <w:t>, from RAN1 perspective:</w:t>
            </w:r>
          </w:p>
          <w:p w14:paraId="3B91147A" w14:textId="77777777" w:rsidR="00217735" w:rsidRPr="00217735" w:rsidRDefault="00217735" w:rsidP="00217735">
            <w:pPr>
              <w:numPr>
                <w:ilvl w:val="0"/>
                <w:numId w:val="41"/>
              </w:numPr>
              <w:overflowPunct w:val="0"/>
              <w:autoSpaceDE w:val="0"/>
              <w:autoSpaceDN w:val="0"/>
              <w:adjustRightInd w:val="0"/>
              <w:spacing w:line="276" w:lineRule="auto"/>
              <w:ind w:left="1440"/>
              <w:contextualSpacing/>
              <w:textAlignment w:val="baseline"/>
              <w:rPr>
                <w:rFonts w:ascii="Calibri" w:eastAsia="DengXian" w:hAnsi="Calibri" w:cs="Times New Roman"/>
                <w:kern w:val="2"/>
                <w:szCs w:val="20"/>
                <w:lang w:val="en-US" w:eastAsia="zh-CN"/>
                <w14:ligatures w14:val="standardContextual"/>
              </w:rPr>
            </w:pPr>
            <w:r w:rsidRPr="00217735">
              <w:rPr>
                <w:rFonts w:ascii="Calibri" w:eastAsia="DengXian" w:hAnsi="Calibri" w:cs="Times New Roman"/>
                <w:kern w:val="2"/>
                <w:szCs w:val="20"/>
                <w:lang w:val="en-US" w:eastAsia="zh-CN"/>
                <w14:ligatures w14:val="standardContextual"/>
              </w:rPr>
              <w:t xml:space="preserve">The UE </w:t>
            </w:r>
            <w:r w:rsidRPr="00217735">
              <w:rPr>
                <w:rFonts w:ascii="Calibri" w:eastAsia="DengXian" w:hAnsi="Calibri" w:cs="Times New Roman"/>
                <w:color w:val="FF0000"/>
                <w:kern w:val="2"/>
                <w:szCs w:val="20"/>
                <w:lang w:val="en-US" w:eastAsia="zh-CN"/>
                <w14:ligatures w14:val="standardContextual"/>
              </w:rPr>
              <w:t xml:space="preserve">may </w:t>
            </w:r>
            <w:r w:rsidRPr="00217735">
              <w:rPr>
                <w:rFonts w:ascii="Calibri" w:eastAsia="DengXian" w:hAnsi="Calibri" w:cs="Times New Roman"/>
                <w:kern w:val="2"/>
                <w:szCs w:val="20"/>
                <w:lang w:val="en-US" w:eastAsia="zh-CN"/>
                <w14:ligatures w14:val="standardContextual"/>
              </w:rPr>
              <w:t xml:space="preserve">adjust its time/frequency pre-compensation before the beginning of each set of </w:t>
            </w:r>
            <w:proofErr w:type="gramStart"/>
            <w:r w:rsidRPr="00217735">
              <w:rPr>
                <w:rFonts w:ascii="Calibri" w:eastAsia="DengXian" w:hAnsi="Calibri" w:cs="Times New Roman"/>
                <w:kern w:val="2"/>
                <w:szCs w:val="20"/>
                <w:lang w:val="en-US" w:eastAsia="zh-CN"/>
                <w14:ligatures w14:val="standardContextual"/>
              </w:rPr>
              <w:t>consecutive 8</w:t>
            </w:r>
            <w:proofErr w:type="gramEnd"/>
            <w:r w:rsidRPr="00217735">
              <w:rPr>
                <w:rFonts w:ascii="Calibri" w:eastAsia="DengXian" w:hAnsi="Calibri" w:cs="Times New Roman"/>
                <w:kern w:val="2"/>
                <w:szCs w:val="20"/>
                <w:lang w:val="en-US" w:eastAsia="zh-CN"/>
                <w14:ligatures w14:val="standardContextual"/>
              </w:rPr>
              <w:t xml:space="preserve"> uplink subframes. No pre-compensation gap is needed before the beginning of each set of consecutive 8 uplink subframes.</w:t>
            </w:r>
          </w:p>
          <w:p w14:paraId="47CB6A35" w14:textId="77777777" w:rsidR="00217735" w:rsidRPr="00217735" w:rsidRDefault="00217735" w:rsidP="00217735">
            <w:pPr>
              <w:numPr>
                <w:ilvl w:val="0"/>
                <w:numId w:val="41"/>
              </w:numPr>
              <w:overflowPunct w:val="0"/>
              <w:autoSpaceDE w:val="0"/>
              <w:autoSpaceDN w:val="0"/>
              <w:adjustRightInd w:val="0"/>
              <w:spacing w:line="276" w:lineRule="auto"/>
              <w:ind w:left="1440"/>
              <w:contextualSpacing/>
              <w:textAlignment w:val="baseline"/>
              <w:rPr>
                <w:rFonts w:ascii="Calibri" w:eastAsia="DengXian" w:hAnsi="Calibri" w:cs="Times New Roman"/>
                <w:color w:val="FF0000"/>
                <w:kern w:val="2"/>
                <w:szCs w:val="20"/>
                <w:lang w:val="en-US" w:eastAsia="zh-CN"/>
                <w14:ligatures w14:val="standardContextual"/>
              </w:rPr>
            </w:pPr>
            <w:r w:rsidRPr="00217735">
              <w:rPr>
                <w:rFonts w:ascii="Calibri" w:eastAsia="DengXian" w:hAnsi="Calibri" w:cs="Times New Roman"/>
                <w:color w:val="FF0000"/>
                <w:kern w:val="2"/>
                <w:szCs w:val="20"/>
                <w:lang w:val="en-US" w:eastAsia="zh-CN"/>
                <w14:ligatures w14:val="standardContextual"/>
              </w:rPr>
              <w:t xml:space="preserve">The UE may adjust its time/frequency pre-compensation </w:t>
            </w:r>
            <w:r w:rsidRPr="00217735">
              <w:rPr>
                <w:rFonts w:ascii="Calibri" w:eastAsia="DengXian" w:hAnsi="Calibri" w:cs="Times New Roman"/>
                <w:color w:val="FF0000"/>
                <w:kern w:val="2"/>
                <w:szCs w:val="20"/>
                <w:highlight w:val="green"/>
                <w:lang w:val="en-US" w:eastAsia="zh-CN"/>
                <w14:ligatures w14:val="standardContextual"/>
              </w:rPr>
              <w:t>at the beginning of an NPUSCH/NPRACH transmission</w:t>
            </w:r>
            <w:r w:rsidRPr="00217735">
              <w:rPr>
                <w:rFonts w:ascii="Calibri" w:eastAsia="DengXian" w:hAnsi="Calibri" w:cs="Times New Roman"/>
                <w:color w:val="FF0000"/>
                <w:kern w:val="2"/>
                <w:szCs w:val="20"/>
                <w:lang w:val="en-US" w:eastAsia="zh-CN"/>
                <w14:ligatures w14:val="standardContextual"/>
              </w:rPr>
              <w:t xml:space="preserve"> (same behavior as Rel-18)</w:t>
            </w:r>
          </w:p>
          <w:p w14:paraId="61B63D95" w14:textId="77777777" w:rsidR="00217735" w:rsidRPr="00217735" w:rsidRDefault="00217735" w:rsidP="00217735">
            <w:pPr>
              <w:numPr>
                <w:ilvl w:val="1"/>
                <w:numId w:val="41"/>
              </w:numPr>
              <w:overflowPunct w:val="0"/>
              <w:autoSpaceDE w:val="0"/>
              <w:autoSpaceDN w:val="0"/>
              <w:adjustRightInd w:val="0"/>
              <w:spacing w:line="276" w:lineRule="auto"/>
              <w:ind w:left="2160"/>
              <w:contextualSpacing/>
              <w:textAlignment w:val="baseline"/>
              <w:rPr>
                <w:rFonts w:ascii="Calibri" w:eastAsia="DengXian" w:hAnsi="Calibri" w:cs="Times New Roman"/>
                <w:color w:val="FF0000"/>
                <w:kern w:val="2"/>
                <w:szCs w:val="20"/>
                <w:highlight w:val="green"/>
                <w:lang w:val="en-US" w:eastAsia="zh-CN"/>
                <w14:ligatures w14:val="standardContextual"/>
              </w:rPr>
            </w:pPr>
            <w:r w:rsidRPr="00217735">
              <w:rPr>
                <w:rFonts w:ascii="Calibri" w:eastAsia="DengXian" w:hAnsi="Calibri" w:cs="Times New Roman"/>
                <w:color w:val="FF0000"/>
                <w:kern w:val="2"/>
                <w:szCs w:val="20"/>
                <w:highlight w:val="green"/>
                <w:lang w:val="en-US" w:eastAsia="zh-CN"/>
                <w14:ligatures w14:val="standardContextual"/>
              </w:rPr>
              <w:t xml:space="preserve">Segmented </w:t>
            </w:r>
            <w:proofErr w:type="spellStart"/>
            <w:r w:rsidRPr="00217735">
              <w:rPr>
                <w:rFonts w:ascii="Calibri" w:eastAsia="DengXian" w:hAnsi="Calibri" w:cs="Times New Roman"/>
                <w:color w:val="FF0000"/>
                <w:kern w:val="2"/>
                <w:szCs w:val="20"/>
                <w:highlight w:val="green"/>
                <w:lang w:val="en-US" w:eastAsia="zh-CN"/>
                <w14:ligatures w14:val="standardContextual"/>
              </w:rPr>
              <w:t>precompensation</w:t>
            </w:r>
            <w:proofErr w:type="spellEnd"/>
            <w:r w:rsidRPr="00217735">
              <w:rPr>
                <w:rFonts w:ascii="Calibri" w:eastAsia="DengXian" w:hAnsi="Calibri" w:cs="Times New Roman"/>
                <w:color w:val="FF0000"/>
                <w:kern w:val="2"/>
                <w:szCs w:val="20"/>
                <w:highlight w:val="green"/>
                <w:lang w:val="en-US" w:eastAsia="zh-CN"/>
                <w14:ligatures w14:val="standardContextual"/>
              </w:rPr>
              <w:t xml:space="preserve"> is not supported.</w:t>
            </w:r>
          </w:p>
          <w:p w14:paraId="27655E2A" w14:textId="77777777" w:rsidR="00217735" w:rsidRPr="00217735" w:rsidRDefault="00217735" w:rsidP="00217735">
            <w:pPr>
              <w:numPr>
                <w:ilvl w:val="1"/>
                <w:numId w:val="41"/>
              </w:numPr>
              <w:overflowPunct w:val="0"/>
              <w:autoSpaceDE w:val="0"/>
              <w:autoSpaceDN w:val="0"/>
              <w:adjustRightInd w:val="0"/>
              <w:spacing w:line="276" w:lineRule="auto"/>
              <w:ind w:left="2160"/>
              <w:contextualSpacing/>
              <w:textAlignment w:val="baseline"/>
              <w:rPr>
                <w:rFonts w:ascii="Calibri" w:eastAsia="DengXian" w:hAnsi="Calibri" w:cs="Times New Roman"/>
                <w:color w:val="FF0000"/>
                <w:kern w:val="2"/>
                <w:szCs w:val="20"/>
                <w:lang w:val="en-US" w:eastAsia="zh-CN"/>
                <w14:ligatures w14:val="standardContextual"/>
              </w:rPr>
            </w:pPr>
            <w:r w:rsidRPr="00217735">
              <w:rPr>
                <w:rFonts w:ascii="Calibri" w:eastAsia="DengXian" w:hAnsi="Calibri" w:cs="Times New Roman"/>
                <w:color w:val="FF0000"/>
                <w:kern w:val="2"/>
                <w:szCs w:val="20"/>
                <w:lang w:val="en-US" w:eastAsia="zh-CN"/>
                <w14:ligatures w14:val="standardContextual"/>
              </w:rPr>
              <w:t xml:space="preserve">It is not supported to perform </w:t>
            </w:r>
            <w:proofErr w:type="spellStart"/>
            <w:r w:rsidRPr="00217735">
              <w:rPr>
                <w:rFonts w:ascii="Calibri" w:eastAsia="DengXian" w:hAnsi="Calibri" w:cs="Times New Roman"/>
                <w:color w:val="FF0000"/>
                <w:kern w:val="2"/>
                <w:szCs w:val="20"/>
                <w:lang w:val="en-US" w:eastAsia="zh-CN"/>
                <w14:ligatures w14:val="standardContextual"/>
              </w:rPr>
              <w:t>precompensation</w:t>
            </w:r>
            <w:proofErr w:type="spellEnd"/>
            <w:r w:rsidRPr="00217735">
              <w:rPr>
                <w:rFonts w:ascii="Calibri" w:eastAsia="DengXian" w:hAnsi="Calibri" w:cs="Times New Roman"/>
                <w:color w:val="FF0000"/>
                <w:kern w:val="2"/>
                <w:szCs w:val="20"/>
                <w:lang w:val="en-US" w:eastAsia="zh-CN"/>
                <w14:ligatures w14:val="standardContextual"/>
              </w:rPr>
              <w:t xml:space="preserve"> within the set of 8 consecutive uplink subframes other than at the beginning of an NPUSCH/NPRACH transmission</w:t>
            </w:r>
          </w:p>
          <w:p w14:paraId="76DA2D59" w14:textId="77777777" w:rsidR="00217735" w:rsidRPr="00217735" w:rsidRDefault="00217735" w:rsidP="00217735">
            <w:pPr>
              <w:numPr>
                <w:ilvl w:val="0"/>
                <w:numId w:val="41"/>
              </w:numPr>
              <w:overflowPunct w:val="0"/>
              <w:autoSpaceDE w:val="0"/>
              <w:autoSpaceDN w:val="0"/>
              <w:adjustRightInd w:val="0"/>
              <w:spacing w:line="276" w:lineRule="auto"/>
              <w:ind w:left="1440"/>
              <w:contextualSpacing/>
              <w:textAlignment w:val="baseline"/>
              <w:rPr>
                <w:rFonts w:ascii="Calibri" w:eastAsia="DengXian" w:hAnsi="Calibri" w:cs="Times New Roman"/>
                <w:kern w:val="2"/>
                <w:szCs w:val="20"/>
                <w:lang w:val="en-US" w:eastAsia="zh-CN"/>
                <w14:ligatures w14:val="standardContextual"/>
              </w:rPr>
            </w:pPr>
            <w:r w:rsidRPr="00217735">
              <w:rPr>
                <w:rFonts w:ascii="Calibri" w:eastAsia="DengXian" w:hAnsi="Calibri" w:cs="Times New Roman"/>
                <w:kern w:val="2"/>
                <w:szCs w:val="20"/>
                <w:lang w:val="en-US" w:eastAsia="zh-CN"/>
                <w14:ligatures w14:val="standardContextual"/>
              </w:rPr>
              <w:t>FFS: whether spec impact is in RAN1, RAN4 or both.</w:t>
            </w:r>
          </w:p>
          <w:p w14:paraId="2B0AA319" w14:textId="77777777" w:rsidR="00217735" w:rsidRPr="00217735" w:rsidRDefault="00217735" w:rsidP="00217735">
            <w:pPr>
              <w:spacing w:line="276" w:lineRule="auto"/>
              <w:ind w:left="720"/>
              <w:rPr>
                <w:rFonts w:ascii="Calibri" w:eastAsia="DengXian" w:hAnsi="Calibri" w:cs="Times New Roman"/>
                <w:kern w:val="2"/>
                <w:sz w:val="24"/>
                <w:szCs w:val="24"/>
                <w:lang w:val="en-US" w:eastAsia="zh-CN"/>
                <w14:ligatures w14:val="standardContextual"/>
              </w:rPr>
            </w:pPr>
            <w:r w:rsidRPr="00217735">
              <w:rPr>
                <w:rFonts w:ascii="Calibri" w:eastAsia="DengXian" w:hAnsi="Calibri" w:cs="Times New Roman"/>
                <w:color w:val="FF0000"/>
                <w:kern w:val="2"/>
                <w:sz w:val="24"/>
                <w:szCs w:val="24"/>
                <w:lang w:val="en-US" w:eastAsia="zh-CN"/>
                <w14:ligatures w14:val="standardContextual"/>
              </w:rPr>
              <w:t xml:space="preserve">NOTE: RAN1 may revisit this agreement if RAN4 reply LS shows concerns, including concerns </w:t>
            </w:r>
            <w:proofErr w:type="gramStart"/>
            <w:r w:rsidRPr="00217735">
              <w:rPr>
                <w:rFonts w:ascii="Calibri" w:eastAsia="DengXian" w:hAnsi="Calibri" w:cs="Times New Roman"/>
                <w:color w:val="FF0000"/>
                <w:kern w:val="2"/>
                <w:sz w:val="24"/>
                <w:szCs w:val="24"/>
                <w:lang w:val="en-US" w:eastAsia="zh-CN"/>
                <w14:ligatures w14:val="standardContextual"/>
              </w:rPr>
              <w:t>on</w:t>
            </w:r>
            <w:proofErr w:type="gramEnd"/>
            <w:r w:rsidRPr="00217735">
              <w:rPr>
                <w:rFonts w:ascii="Calibri" w:eastAsia="DengXian" w:hAnsi="Calibri" w:cs="Times New Roman"/>
                <w:color w:val="FF0000"/>
                <w:kern w:val="2"/>
                <w:sz w:val="24"/>
                <w:szCs w:val="24"/>
                <w:lang w:val="en-US" w:eastAsia="zh-CN"/>
                <w14:ligatures w14:val="standardContextual"/>
              </w:rPr>
              <w:t xml:space="preserve"> meeting the requirements without segmented </w:t>
            </w:r>
            <w:proofErr w:type="spellStart"/>
            <w:r w:rsidRPr="00217735">
              <w:rPr>
                <w:rFonts w:ascii="Calibri" w:eastAsia="DengXian" w:hAnsi="Calibri" w:cs="Times New Roman"/>
                <w:color w:val="FF0000"/>
                <w:kern w:val="2"/>
                <w:sz w:val="24"/>
                <w:szCs w:val="24"/>
                <w:lang w:val="en-US" w:eastAsia="zh-CN"/>
                <w14:ligatures w14:val="standardContextual"/>
              </w:rPr>
              <w:t>precompensation</w:t>
            </w:r>
            <w:proofErr w:type="spellEnd"/>
          </w:p>
          <w:p w14:paraId="29578E08" w14:textId="77777777" w:rsidR="00217735" w:rsidRDefault="00217735" w:rsidP="00217735">
            <w:pPr>
              <w:rPr>
                <w:lang w:val="en-US"/>
              </w:rPr>
            </w:pPr>
          </w:p>
        </w:tc>
      </w:tr>
    </w:tbl>
    <w:p w14:paraId="124D7421" w14:textId="72FC57A6" w:rsidR="00217735" w:rsidRDefault="00217735" w:rsidP="00217735">
      <w:pPr>
        <w:rPr>
          <w:lang w:val="en-US"/>
        </w:rPr>
      </w:pPr>
    </w:p>
    <w:p w14:paraId="5DF13F9D" w14:textId="40C11A77" w:rsidR="006240CB" w:rsidRDefault="00217735" w:rsidP="00217735">
      <w:pPr>
        <w:rPr>
          <w:lang w:val="en-US"/>
        </w:rPr>
      </w:pPr>
      <w:r>
        <w:rPr>
          <w:lang w:val="en-US"/>
        </w:rPr>
        <w:t>From RAN4 perspective, the agreements above exclude the possibility of UE to perform pre-compensation between segments of a repetition period</w:t>
      </w:r>
      <w:r w:rsidR="00B47821">
        <w:rPr>
          <w:lang w:val="en-US"/>
        </w:rPr>
        <w:t xml:space="preserve"> </w:t>
      </w:r>
      <w:r w:rsidR="00B47821" w:rsidRPr="00D543E5">
        <w:rPr>
          <w:i/>
          <w:iCs/>
          <w:lang w:val="en-US"/>
        </w:rPr>
        <w:t>within</w:t>
      </w:r>
      <w:r w:rsidR="00B47821">
        <w:rPr>
          <w:lang w:val="en-US"/>
        </w:rPr>
        <w:t xml:space="preserve"> the set of 8 consecutive uplink subframes</w:t>
      </w:r>
      <w:r>
        <w:rPr>
          <w:lang w:val="en-US"/>
        </w:rPr>
        <w:t>.</w:t>
      </w:r>
      <w:r w:rsidR="006240CB">
        <w:rPr>
          <w:lang w:val="en-US"/>
        </w:rPr>
        <w:t xml:space="preserve"> </w:t>
      </w:r>
      <w:r w:rsidR="00CD10EE">
        <w:rPr>
          <w:lang w:val="en-US"/>
        </w:rPr>
        <w:t xml:space="preserve">However, </w:t>
      </w:r>
      <w:r w:rsidR="000858B2">
        <w:rPr>
          <w:lang w:val="en-US"/>
        </w:rPr>
        <w:t xml:space="preserve">RAN1 also states the UE may adjust the pre-compensation at the beginning of each set of </w:t>
      </w:r>
      <w:r w:rsidR="00505046">
        <w:rPr>
          <w:lang w:val="en-US"/>
        </w:rPr>
        <w:t>8 consecutive uplink subframes. The key difference</w:t>
      </w:r>
      <w:r w:rsidR="0068147D">
        <w:rPr>
          <w:lang w:val="en-US"/>
        </w:rPr>
        <w:t xml:space="preserve"> with previous releases</w:t>
      </w:r>
      <w:r w:rsidR="00505046">
        <w:rPr>
          <w:lang w:val="en-US"/>
        </w:rPr>
        <w:t xml:space="preserve"> is that the </w:t>
      </w:r>
      <w:r w:rsidR="0068147D" w:rsidRPr="00D543E5">
        <w:rPr>
          <w:i/>
          <w:iCs/>
          <w:lang w:val="en-US"/>
        </w:rPr>
        <w:t>pre-compensation</w:t>
      </w:r>
      <w:r w:rsidR="0068147D">
        <w:rPr>
          <w:lang w:val="en-US"/>
        </w:rPr>
        <w:t xml:space="preserve"> </w:t>
      </w:r>
      <w:r w:rsidR="00505046" w:rsidRPr="00D543E5">
        <w:rPr>
          <w:i/>
          <w:iCs/>
          <w:lang w:val="en-US"/>
        </w:rPr>
        <w:t>gap</w:t>
      </w:r>
      <w:r w:rsidR="00505046">
        <w:rPr>
          <w:lang w:val="en-US"/>
        </w:rPr>
        <w:t xml:space="preserve"> is not needed since the UE is not transmitting </w:t>
      </w:r>
      <w:r w:rsidR="00D622D1">
        <w:rPr>
          <w:lang w:val="en-US"/>
        </w:rPr>
        <w:t xml:space="preserve">immediately </w:t>
      </w:r>
      <w:r w:rsidR="00505046">
        <w:rPr>
          <w:lang w:val="en-US"/>
        </w:rPr>
        <w:t xml:space="preserve">before </w:t>
      </w:r>
      <w:r w:rsidR="00D622D1">
        <w:rPr>
          <w:lang w:val="en-US"/>
        </w:rPr>
        <w:t xml:space="preserve">the first subframe of the 8 consecutive uplink subframes. </w:t>
      </w:r>
    </w:p>
    <w:p w14:paraId="5E40239B" w14:textId="77777777" w:rsidR="006240CB" w:rsidRDefault="006240CB" w:rsidP="00217735">
      <w:pPr>
        <w:rPr>
          <w:lang w:val="en-US"/>
        </w:rPr>
      </w:pPr>
      <w:r>
        <w:rPr>
          <w:lang w:val="en-US"/>
        </w:rPr>
        <w:lastRenderedPageBreak/>
        <w:t xml:space="preserve">RAN1 intention is to simplify the PHY procedure for NB-IoT UEs, as within a burst of 8 UL subframes (8 ms) there is no significant change on UE timing (caused by satellite and UE movements). Although there might be different views on this issue, RAN1 seems to consider that the gains of the extra allowed timing adjustment do not </w:t>
      </w:r>
      <w:proofErr w:type="gramStart"/>
      <w:r>
        <w:rPr>
          <w:lang w:val="en-US"/>
        </w:rPr>
        <w:t>compensate</w:t>
      </w:r>
      <w:proofErr w:type="gramEnd"/>
      <w:r>
        <w:rPr>
          <w:lang w:val="en-US"/>
        </w:rPr>
        <w:t xml:space="preserve"> the added complexity in deployment of IoT TDD UEs in NTN. </w:t>
      </w:r>
    </w:p>
    <w:p w14:paraId="7EF969A6" w14:textId="281D9CB0" w:rsidR="006240CB" w:rsidRDefault="006240CB" w:rsidP="00217735">
      <w:pPr>
        <w:rPr>
          <w:lang w:val="en-US"/>
        </w:rPr>
      </w:pPr>
      <w:r>
        <w:rPr>
          <w:lang w:val="en-US"/>
        </w:rPr>
        <w:t xml:space="preserve">However, </w:t>
      </w:r>
      <w:r w:rsidR="0016031A">
        <w:rPr>
          <w:lang w:val="en-US"/>
        </w:rPr>
        <w:t>as the UL bursts are apart of each other by 90 ms, that would cause the time reference to slide significantly (the distance error would sum up to more than 500 m)</w:t>
      </w:r>
      <w:r w:rsidR="00A97FF5">
        <w:rPr>
          <w:lang w:val="en-US"/>
        </w:rPr>
        <w:t xml:space="preserve"> between the set of uplink subframes</w:t>
      </w:r>
      <w:r w:rsidR="0016031A">
        <w:rPr>
          <w:lang w:val="en-US"/>
        </w:rPr>
        <w:t xml:space="preserve">. </w:t>
      </w:r>
      <w:r w:rsidR="00C40AE0">
        <w:rPr>
          <w:lang w:val="en-US"/>
        </w:rPr>
        <w:t xml:space="preserve">Therefore, the RAN1 </w:t>
      </w:r>
      <w:r w:rsidR="00AE05ED">
        <w:rPr>
          <w:lang w:val="en-US"/>
        </w:rPr>
        <w:t xml:space="preserve">agreement defines the UE may adjust the pre-compensation at the beginning of each set of consecutive uplink subframes, but </w:t>
      </w:r>
      <w:r w:rsidR="00022961">
        <w:rPr>
          <w:lang w:val="en-US"/>
        </w:rPr>
        <w:t>without the need for the segmentation &amp; pre-compensation gap, since there is no transmission prior to the set.</w:t>
      </w:r>
    </w:p>
    <w:p w14:paraId="4A895C61" w14:textId="615A73C5" w:rsidR="00063285" w:rsidRDefault="00063285" w:rsidP="00063285">
      <w:pPr>
        <w:pStyle w:val="RAN4observation0"/>
        <w:rPr>
          <w:lang w:val="en-US"/>
        </w:rPr>
      </w:pPr>
      <w:bookmarkStart w:id="2" w:name="_Toc213402785"/>
      <w:r>
        <w:rPr>
          <w:lang w:val="en-US"/>
        </w:rPr>
        <w:t xml:space="preserve">From RAN1 LS it is possible to confirm </w:t>
      </w:r>
      <w:r w:rsidR="00226222">
        <w:rPr>
          <w:lang w:val="en-US"/>
        </w:rPr>
        <w:t>there is no need for a pre-compensation gap in IoT NTN TDD, but that UEs may change the pre-compensation prior to the set of 8 consecutive uplink subframes</w:t>
      </w:r>
      <w:r>
        <w:rPr>
          <w:lang w:val="en-US"/>
        </w:rPr>
        <w:t>.</w:t>
      </w:r>
      <w:bookmarkEnd w:id="2"/>
      <w:r>
        <w:rPr>
          <w:lang w:val="en-US"/>
        </w:rPr>
        <w:t xml:space="preserve"> </w:t>
      </w:r>
    </w:p>
    <w:p w14:paraId="27DD3F1C" w14:textId="4155D2AB" w:rsidR="0016031A" w:rsidRDefault="00063285" w:rsidP="00217735">
      <w:pPr>
        <w:rPr>
          <w:lang w:val="en-US"/>
        </w:rPr>
      </w:pPr>
      <w:r>
        <w:rPr>
          <w:lang w:val="en-US"/>
        </w:rPr>
        <w:t>Based on this we propose the following:</w:t>
      </w:r>
    </w:p>
    <w:p w14:paraId="01A7E769" w14:textId="4F1CAA82" w:rsidR="00063285" w:rsidRDefault="00063285" w:rsidP="00063285">
      <w:pPr>
        <w:pStyle w:val="RAN4proposal"/>
        <w:rPr>
          <w:lang w:val="en-US"/>
        </w:rPr>
      </w:pPr>
      <w:bookmarkStart w:id="3" w:name="_Toc213402786"/>
      <w:r>
        <w:rPr>
          <w:lang w:val="en-US"/>
        </w:rPr>
        <w:t xml:space="preserve">Confirm </w:t>
      </w:r>
      <w:proofErr w:type="gramStart"/>
      <w:r>
        <w:rPr>
          <w:lang w:val="en-US"/>
        </w:rPr>
        <w:t>to</w:t>
      </w:r>
      <w:proofErr w:type="gramEnd"/>
      <w:r>
        <w:rPr>
          <w:lang w:val="en-US"/>
        </w:rPr>
        <w:t xml:space="preserve"> RAN1 that there </w:t>
      </w:r>
      <w:proofErr w:type="gramStart"/>
      <w:r>
        <w:rPr>
          <w:lang w:val="en-US"/>
        </w:rPr>
        <w:t>is</w:t>
      </w:r>
      <w:proofErr w:type="gramEnd"/>
      <w:r>
        <w:rPr>
          <w:lang w:val="en-US"/>
        </w:rPr>
        <w:t xml:space="preserve"> no issues with their agreements.</w:t>
      </w:r>
      <w:bookmarkEnd w:id="3"/>
      <w:r>
        <w:rPr>
          <w:lang w:val="en-US"/>
        </w:rPr>
        <w:t xml:space="preserve"> </w:t>
      </w:r>
    </w:p>
    <w:p w14:paraId="62A45303" w14:textId="2D7F53D4" w:rsidR="00063285" w:rsidRDefault="00063285" w:rsidP="00063285">
      <w:pPr>
        <w:rPr>
          <w:lang w:val="en-US"/>
        </w:rPr>
      </w:pPr>
      <w:r>
        <w:rPr>
          <w:lang w:val="en-US"/>
        </w:rPr>
        <w:t>Besides this, the consequences of RAN1 agreements require RAN4 to update its specification. RAN4 Specification in TS 38.133 shall be updated and that means that:</w:t>
      </w:r>
    </w:p>
    <w:p w14:paraId="349E772F" w14:textId="2D48316B" w:rsidR="00063285" w:rsidRDefault="00063285" w:rsidP="00063285">
      <w:pPr>
        <w:pStyle w:val="ListParagraph"/>
        <w:numPr>
          <w:ilvl w:val="0"/>
          <w:numId w:val="42"/>
        </w:numPr>
        <w:rPr>
          <w:lang w:val="en-US"/>
        </w:rPr>
      </w:pPr>
      <w:r>
        <w:rPr>
          <w:lang w:val="en-US"/>
        </w:rPr>
        <w:t xml:space="preserve">Include in TS 38.133 that the UE is expected to align its timing before the beginning of each UL burst. </w:t>
      </w:r>
    </w:p>
    <w:p w14:paraId="26B1AEEE" w14:textId="4B2A56CA" w:rsidR="00063285" w:rsidRDefault="00063285" w:rsidP="00063285">
      <w:pPr>
        <w:pStyle w:val="ListParagraph"/>
        <w:numPr>
          <w:ilvl w:val="0"/>
          <w:numId w:val="42"/>
        </w:numPr>
        <w:rPr>
          <w:lang w:val="en-US"/>
        </w:rPr>
      </w:pPr>
      <w:r>
        <w:rPr>
          <w:lang w:val="en-US"/>
        </w:rPr>
        <w:t xml:space="preserve">Remove from clause 7.20B any mention to segmented repetitions. </w:t>
      </w:r>
    </w:p>
    <w:p w14:paraId="4DDBFEFC" w14:textId="622C70E4" w:rsidR="00063285" w:rsidRDefault="00063285" w:rsidP="00063285">
      <w:pPr>
        <w:rPr>
          <w:lang w:val="en-US"/>
        </w:rPr>
      </w:pPr>
      <w:r>
        <w:rPr>
          <w:lang w:val="en-US"/>
        </w:rPr>
        <w:t xml:space="preserve">After that, RAN4 shall send the RAN4 agreed text to RAN1 </w:t>
      </w:r>
      <w:proofErr w:type="gramStart"/>
      <w:r>
        <w:rPr>
          <w:lang w:val="en-US"/>
        </w:rPr>
        <w:t>as</w:t>
      </w:r>
      <w:proofErr w:type="gramEnd"/>
      <w:r>
        <w:rPr>
          <w:lang w:val="en-US"/>
        </w:rPr>
        <w:t xml:space="preserve"> information. </w:t>
      </w:r>
    </w:p>
    <w:p w14:paraId="6C917152" w14:textId="233DEA3F" w:rsidR="00063285" w:rsidRPr="00063285" w:rsidRDefault="00063285" w:rsidP="00063285">
      <w:pPr>
        <w:pStyle w:val="RAN4proposal"/>
        <w:rPr>
          <w:lang w:val="en-US"/>
        </w:rPr>
      </w:pPr>
      <w:bookmarkStart w:id="4" w:name="_Toc213402787"/>
      <w:r>
        <w:rPr>
          <w:lang w:val="en-US"/>
        </w:rPr>
        <w:t>RAN4 to update the specification and send the agreed text to RAN1 as information.</w:t>
      </w:r>
      <w:bookmarkEnd w:id="4"/>
      <w:r>
        <w:rPr>
          <w:lang w:val="en-US"/>
        </w:rPr>
        <w:t xml:space="preserve"> </w:t>
      </w:r>
    </w:p>
    <w:p w14:paraId="151F4891" w14:textId="4FE3A9A0" w:rsidR="00893D2E" w:rsidRPr="008F786B" w:rsidRDefault="00893D2E">
      <w:pPr>
        <w:rPr>
          <w:rFonts w:ascii="Arial" w:eastAsia="SimSun" w:hAnsi="Arial" w:cs="Times New Roman"/>
          <w:sz w:val="36"/>
          <w:szCs w:val="20"/>
        </w:rPr>
      </w:pPr>
      <w:bookmarkStart w:id="5" w:name="_Toc116995848"/>
      <w:r w:rsidRPr="008F786B">
        <w:br w:type="page"/>
      </w:r>
    </w:p>
    <w:p w14:paraId="6C2FA0A4" w14:textId="77777777" w:rsidR="00CD7492" w:rsidRPr="008F786B" w:rsidRDefault="00CD7492" w:rsidP="00A37002">
      <w:pPr>
        <w:pStyle w:val="RAN4H1"/>
      </w:pPr>
      <w:r w:rsidRPr="008F786B">
        <w:lastRenderedPageBreak/>
        <w:t>Conclusion</w:t>
      </w:r>
      <w:bookmarkEnd w:id="5"/>
    </w:p>
    <w:p w14:paraId="04503E92" w14:textId="2AE8C4B8" w:rsidR="00381F95" w:rsidRPr="008F786B" w:rsidRDefault="002B218C" w:rsidP="00936159">
      <w:r>
        <w:t xml:space="preserve">In this paper we discussed the TDD punctured pattern for IoT NTN UEs. </w:t>
      </w:r>
      <w:r w:rsidR="00381F95" w:rsidRPr="008F786B">
        <w:t>T</w:t>
      </w:r>
      <w:r w:rsidR="005B4801" w:rsidRPr="008F786B">
        <w:t xml:space="preserve">he following Observations </w:t>
      </w:r>
      <w:r w:rsidR="008B0961" w:rsidRPr="008F786B">
        <w:t>and</w:t>
      </w:r>
      <w:r w:rsidR="005B4801" w:rsidRPr="008F786B">
        <w:t xml:space="preserve"> Proposals were made:</w:t>
      </w:r>
    </w:p>
    <w:p w14:paraId="2BB0B3CC" w14:textId="77777777" w:rsidR="00285A05"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13402785" w:history="1">
        <w:r w:rsidR="00285A05" w:rsidRPr="007D6E34">
          <w:rPr>
            <w:rStyle w:val="Hyperlink"/>
            <w:b/>
            <w:noProof/>
            <w:lang w:val="en-US"/>
          </w:rPr>
          <w:t>Observation 1:</w:t>
        </w:r>
        <w:r w:rsidR="00285A05" w:rsidRPr="007D6E34">
          <w:rPr>
            <w:rStyle w:val="Hyperlink"/>
            <w:noProof/>
            <w:lang w:val="en-US"/>
          </w:rPr>
          <w:t xml:space="preserve"> From RAN1 LS it is possible to confirm there is no need for a pre-compensation gap in IoT NTN TDD, but that UEs may change the pre-compensation prior to the set of 8 consecutive uplink subframes.</w:t>
        </w:r>
      </w:hyperlink>
    </w:p>
    <w:p w14:paraId="34EE550E" w14:textId="77777777" w:rsidR="00285A05" w:rsidRDefault="00285A0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02786" w:history="1">
        <w:r w:rsidRPr="007D6E34">
          <w:rPr>
            <w:rStyle w:val="Hyperlink"/>
            <w:noProof/>
            <w:lang w:val="en-US"/>
          </w:rPr>
          <w:t>Proposal 1: Confirm to RAN1 that there is no issues with their agreements.</w:t>
        </w:r>
      </w:hyperlink>
    </w:p>
    <w:p w14:paraId="3641B98D" w14:textId="77777777" w:rsidR="00285A05" w:rsidRDefault="00285A05">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3402787" w:history="1">
        <w:r w:rsidRPr="007D6E34">
          <w:rPr>
            <w:rStyle w:val="Hyperlink"/>
            <w:noProof/>
            <w:lang w:val="en-US"/>
          </w:rPr>
          <w:t>Proposal 2: RAN4 to update the specification and send the agreed text to RAN1 as information.</w:t>
        </w:r>
      </w:hyperlink>
    </w:p>
    <w:p w14:paraId="758ADA6E" w14:textId="491513FD" w:rsidR="00847264" w:rsidRPr="008F786B" w:rsidRDefault="00A4355E" w:rsidP="008C39F7">
      <w:r w:rsidRPr="008F786B">
        <w:fldChar w:fldCharType="end"/>
      </w:r>
      <w:bookmarkStart w:id="6" w:name="_Toc116995849"/>
    </w:p>
    <w:p w14:paraId="6AEA997B" w14:textId="77777777" w:rsidR="003B659E" w:rsidRPr="008F786B" w:rsidRDefault="003B659E" w:rsidP="0060543D">
      <w:pPr>
        <w:pStyle w:val="RAN4H1"/>
        <w:numPr>
          <w:ilvl w:val="0"/>
          <w:numId w:val="0"/>
        </w:numPr>
        <w:ind w:left="360" w:hanging="360"/>
      </w:pPr>
      <w:r w:rsidRPr="008F786B">
        <w:t>References</w:t>
      </w:r>
      <w:bookmarkEnd w:id="6"/>
    </w:p>
    <w:p w14:paraId="740C638B" w14:textId="77777777" w:rsidR="000629A4" w:rsidRDefault="000629A4" w:rsidP="000629A4">
      <w:pPr>
        <w:pStyle w:val="ListParagraph"/>
        <w:numPr>
          <w:ilvl w:val="0"/>
          <w:numId w:val="21"/>
        </w:numPr>
        <w:spacing w:line="276" w:lineRule="auto"/>
        <w:rPr>
          <w:rFonts w:cstheme="minorHAnsi"/>
          <w:sz w:val="22"/>
          <w:lang w:val="en-US"/>
        </w:rPr>
      </w:pPr>
      <w:bookmarkStart w:id="7" w:name="_Ref114500673"/>
      <w:bookmarkStart w:id="8" w:name="_Ref189739749"/>
      <w:bookmarkStart w:id="9" w:name="_Ref141200037"/>
      <w:bookmarkStart w:id="10" w:name="_Ref101780668"/>
      <w:bookmarkStart w:id="11" w:name="_Ref130930496"/>
      <w:bookmarkStart w:id="12" w:name="_Ref117621126"/>
      <w:bookmarkStart w:id="13" w:name="_Ref110865186"/>
      <w:bookmarkEnd w:id="7"/>
      <w:r>
        <w:rPr>
          <w:rFonts w:cstheme="minorHAnsi"/>
          <w:sz w:val="22"/>
          <w:lang w:val="en-US"/>
        </w:rPr>
        <w:t>RP-242415, “New WID on introduction of IoT-NTN TDD mode”, September 2024</w:t>
      </w:r>
      <w:bookmarkEnd w:id="8"/>
    </w:p>
    <w:p w14:paraId="1595FFE4" w14:textId="77777777" w:rsidR="00217735" w:rsidRPr="00217735" w:rsidRDefault="00217735" w:rsidP="00217735">
      <w:pPr>
        <w:pStyle w:val="ListParagraph"/>
        <w:numPr>
          <w:ilvl w:val="0"/>
          <w:numId w:val="21"/>
        </w:numPr>
        <w:spacing w:line="276" w:lineRule="auto"/>
        <w:rPr>
          <w:rFonts w:cstheme="minorHAnsi"/>
          <w:b/>
          <w:sz w:val="22"/>
          <w:lang w:val="en-US"/>
        </w:rPr>
      </w:pPr>
      <w:bookmarkStart w:id="14" w:name="_Ref189740025"/>
      <w:bookmarkStart w:id="15" w:name="_Ref210322611"/>
      <w:bookmarkStart w:id="16" w:name="_Ref213330530"/>
      <w:r w:rsidRPr="00217735">
        <w:rPr>
          <w:rFonts w:cstheme="minorHAnsi"/>
          <w:sz w:val="22"/>
        </w:rPr>
        <w:t>R1-</w:t>
      </w:r>
      <w:proofErr w:type="gramStart"/>
      <w:r w:rsidRPr="00217735">
        <w:rPr>
          <w:rFonts w:cstheme="minorHAnsi"/>
          <w:sz w:val="22"/>
        </w:rPr>
        <w:t>2508064</w:t>
      </w:r>
      <w:r w:rsidR="000629A4" w:rsidRPr="00217735">
        <w:rPr>
          <w:rFonts w:cstheme="minorHAnsi"/>
          <w:b/>
          <w:bCs/>
          <w:sz w:val="22"/>
        </w:rPr>
        <w:t xml:space="preserve">,  </w:t>
      </w:r>
      <w:r w:rsidRPr="00217735">
        <w:rPr>
          <w:rFonts w:cstheme="minorHAnsi"/>
          <w:i/>
          <w:iCs/>
          <w:sz w:val="22"/>
        </w:rPr>
        <w:t>Reply</w:t>
      </w:r>
      <w:proofErr w:type="gramEnd"/>
      <w:r w:rsidRPr="00217735">
        <w:rPr>
          <w:rFonts w:cstheme="minorHAnsi"/>
          <w:i/>
          <w:iCs/>
          <w:sz w:val="22"/>
        </w:rPr>
        <w:t xml:space="preserve"> LS on </w:t>
      </w:r>
      <w:proofErr w:type="spellStart"/>
      <w:r w:rsidRPr="00217735">
        <w:rPr>
          <w:rFonts w:cstheme="minorHAnsi"/>
          <w:i/>
          <w:iCs/>
          <w:sz w:val="22"/>
        </w:rPr>
        <w:t>precompensation</w:t>
      </w:r>
      <w:proofErr w:type="spellEnd"/>
      <w:r w:rsidRPr="00217735">
        <w:rPr>
          <w:rFonts w:cstheme="minorHAnsi"/>
          <w:i/>
          <w:iCs/>
          <w:sz w:val="22"/>
        </w:rPr>
        <w:t xml:space="preserve"> for NB-IoT NTN TDD </w:t>
      </w:r>
      <w:proofErr w:type="gramStart"/>
      <w:r w:rsidRPr="00217735">
        <w:rPr>
          <w:rFonts w:cstheme="minorHAnsi"/>
          <w:i/>
          <w:iCs/>
          <w:sz w:val="22"/>
        </w:rPr>
        <w:t>mode</w:t>
      </w:r>
      <w:r w:rsidR="000629A4" w:rsidRPr="00217735">
        <w:rPr>
          <w:rFonts w:cstheme="minorHAnsi"/>
          <w:sz w:val="22"/>
        </w:rPr>
        <w:t xml:space="preserve">, </w:t>
      </w:r>
      <w:r w:rsidR="000629A4" w:rsidRPr="00217735">
        <w:rPr>
          <w:rFonts w:cstheme="minorHAnsi"/>
          <w:b/>
          <w:bCs/>
          <w:sz w:val="22"/>
        </w:rPr>
        <w:t xml:space="preserve">  </w:t>
      </w:r>
      <w:proofErr w:type="gramEnd"/>
      <w:r w:rsidR="000629A4" w:rsidRPr="00217735">
        <w:rPr>
          <w:rFonts w:cstheme="minorHAnsi"/>
          <w:sz w:val="22"/>
        </w:rPr>
        <w:t>Qualcomm</w:t>
      </w:r>
      <w:bookmarkEnd w:id="9"/>
      <w:bookmarkEnd w:id="10"/>
      <w:bookmarkEnd w:id="11"/>
      <w:bookmarkEnd w:id="12"/>
      <w:bookmarkEnd w:id="13"/>
      <w:bookmarkEnd w:id="14"/>
      <w:r w:rsidRPr="00217735">
        <w:rPr>
          <w:rFonts w:cstheme="minorHAnsi"/>
          <w:sz w:val="22"/>
        </w:rPr>
        <w:t xml:space="preserve">, </w:t>
      </w:r>
      <w:bookmarkEnd w:id="15"/>
      <w:r w:rsidRPr="00217735">
        <w:rPr>
          <w:rFonts w:cstheme="minorHAnsi"/>
          <w:b/>
          <w:sz w:val="22"/>
          <w:lang w:val="en-US"/>
        </w:rPr>
        <w:t>Prague, CZ, 13</w:t>
      </w:r>
      <w:r w:rsidRPr="00217735">
        <w:rPr>
          <w:rFonts w:cstheme="minorHAnsi"/>
          <w:b/>
          <w:sz w:val="22"/>
          <w:vertAlign w:val="superscript"/>
          <w:lang w:val="en-US"/>
        </w:rPr>
        <w:t>th</w:t>
      </w:r>
      <w:r w:rsidRPr="00217735">
        <w:rPr>
          <w:rFonts w:cstheme="minorHAnsi"/>
          <w:b/>
          <w:sz w:val="22"/>
          <w:lang w:val="en-US"/>
        </w:rPr>
        <w:t xml:space="preserve"> – 17</w:t>
      </w:r>
      <w:r w:rsidRPr="00217735">
        <w:rPr>
          <w:rFonts w:cstheme="minorHAnsi"/>
          <w:b/>
          <w:sz w:val="22"/>
          <w:vertAlign w:val="superscript"/>
          <w:lang w:val="en-US"/>
        </w:rPr>
        <w:t>th</w:t>
      </w:r>
      <w:r w:rsidRPr="00217735">
        <w:rPr>
          <w:rFonts w:cstheme="minorHAnsi"/>
          <w:b/>
          <w:sz w:val="22"/>
          <w:lang w:val="en-US"/>
        </w:rPr>
        <w:t xml:space="preserve"> </w:t>
      </w:r>
      <w:proofErr w:type="gramStart"/>
      <w:r w:rsidRPr="00217735">
        <w:rPr>
          <w:rFonts w:cstheme="minorHAnsi"/>
          <w:b/>
          <w:sz w:val="22"/>
          <w:lang w:val="en-US"/>
        </w:rPr>
        <w:t>October,</w:t>
      </w:r>
      <w:proofErr w:type="gramEnd"/>
      <w:r w:rsidRPr="00217735">
        <w:rPr>
          <w:rFonts w:cstheme="minorHAnsi"/>
          <w:b/>
          <w:sz w:val="22"/>
          <w:lang w:val="en-US"/>
        </w:rPr>
        <w:t xml:space="preserve"> 2025</w:t>
      </w:r>
      <w:bookmarkEnd w:id="16"/>
    </w:p>
    <w:p w14:paraId="2EA54AB6" w14:textId="77777777" w:rsidR="00581618" w:rsidRPr="008F786B" w:rsidRDefault="00581618" w:rsidP="00217735">
      <w:pPr>
        <w:pStyle w:val="ListParagraph"/>
        <w:spacing w:line="276" w:lineRule="auto"/>
      </w:pPr>
    </w:p>
    <w:p w14:paraId="0A44CAC0"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5BF06" w14:textId="77777777" w:rsidR="006E7B45" w:rsidRDefault="006E7B45" w:rsidP="00001C9B">
      <w:pPr>
        <w:spacing w:after="0" w:line="240" w:lineRule="auto"/>
      </w:pPr>
      <w:r>
        <w:separator/>
      </w:r>
    </w:p>
  </w:endnote>
  <w:endnote w:type="continuationSeparator" w:id="0">
    <w:p w14:paraId="3C524CD1" w14:textId="77777777" w:rsidR="006E7B45" w:rsidRDefault="006E7B45" w:rsidP="00001C9B">
      <w:pPr>
        <w:spacing w:after="0" w:line="240" w:lineRule="auto"/>
      </w:pPr>
      <w:r>
        <w:continuationSeparator/>
      </w:r>
    </w:p>
  </w:endnote>
  <w:endnote w:type="continuationNotice" w:id="1">
    <w:p w14:paraId="58ADFA44" w14:textId="77777777" w:rsidR="006E7B45" w:rsidRDefault="006E7B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2BDD" w14:textId="77777777" w:rsidR="006E7B45" w:rsidRDefault="006E7B45" w:rsidP="00001C9B">
      <w:pPr>
        <w:spacing w:after="0" w:line="240" w:lineRule="auto"/>
      </w:pPr>
      <w:r>
        <w:separator/>
      </w:r>
    </w:p>
  </w:footnote>
  <w:footnote w:type="continuationSeparator" w:id="0">
    <w:p w14:paraId="3359E1E3" w14:textId="77777777" w:rsidR="006E7B45" w:rsidRDefault="006E7B45" w:rsidP="00001C9B">
      <w:pPr>
        <w:spacing w:after="0" w:line="240" w:lineRule="auto"/>
      </w:pPr>
      <w:r>
        <w:continuationSeparator/>
      </w:r>
    </w:p>
  </w:footnote>
  <w:footnote w:type="continuationNotice" w:id="1">
    <w:p w14:paraId="785F27FF" w14:textId="77777777" w:rsidR="006E7B45" w:rsidRDefault="006E7B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BB1B36"/>
    <w:multiLevelType w:val="hybridMultilevel"/>
    <w:tmpl w:val="990C0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8E52FE"/>
    <w:multiLevelType w:val="hybridMultilevel"/>
    <w:tmpl w:val="3934D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2558F"/>
    <w:multiLevelType w:val="hybridMultilevel"/>
    <w:tmpl w:val="149E790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8CA8D1E">
      <w:start w:val="7"/>
      <w:numFmt w:val="bullet"/>
      <w:lvlText w:val=""/>
      <w:lvlJc w:val="left"/>
      <w:pPr>
        <w:ind w:left="2880" w:hanging="360"/>
      </w:pPr>
      <w:rPr>
        <w:rFonts w:ascii="Wingdings" w:eastAsia="SimSun" w:hAnsi="Wingdings" w:cs="Times New Roman"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440FBC"/>
    <w:multiLevelType w:val="hybridMultilevel"/>
    <w:tmpl w:val="9A729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731FFD"/>
    <w:multiLevelType w:val="hybridMultilevel"/>
    <w:tmpl w:val="C8E44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B220B"/>
    <w:multiLevelType w:val="hybridMultilevel"/>
    <w:tmpl w:val="7970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start w:val="1"/>
      <w:numFmt w:val="bullet"/>
      <w:lvlText w:val=""/>
      <w:lvlJc w:val="left"/>
      <w:pPr>
        <w:ind w:left="2444" w:hanging="360"/>
      </w:pPr>
      <w:rPr>
        <w:rFonts w:ascii="Symbol" w:hAnsi="Symbol" w:hint="default"/>
      </w:rPr>
    </w:lvl>
    <w:lvl w:ilvl="4" w:tplc="04090003">
      <w:start w:val="1"/>
      <w:numFmt w:val="bullet"/>
      <w:lvlText w:val="o"/>
      <w:lvlJc w:val="left"/>
      <w:pPr>
        <w:ind w:left="3164" w:hanging="360"/>
      </w:pPr>
      <w:rPr>
        <w:rFonts w:ascii="Courier New" w:hAnsi="Courier New" w:cs="Courier New" w:hint="default"/>
      </w:rPr>
    </w:lvl>
    <w:lvl w:ilvl="5" w:tplc="04090005">
      <w:start w:val="1"/>
      <w:numFmt w:val="bullet"/>
      <w:lvlText w:val=""/>
      <w:lvlJc w:val="left"/>
      <w:pPr>
        <w:ind w:left="3884" w:hanging="360"/>
      </w:pPr>
      <w:rPr>
        <w:rFonts w:ascii="Wingdings" w:hAnsi="Wingdings" w:hint="default"/>
      </w:rPr>
    </w:lvl>
    <w:lvl w:ilvl="6" w:tplc="04090001">
      <w:start w:val="1"/>
      <w:numFmt w:val="bullet"/>
      <w:lvlText w:val=""/>
      <w:lvlJc w:val="left"/>
      <w:pPr>
        <w:ind w:left="4604" w:hanging="360"/>
      </w:pPr>
      <w:rPr>
        <w:rFonts w:ascii="Symbol" w:hAnsi="Symbol" w:hint="default"/>
      </w:rPr>
    </w:lvl>
    <w:lvl w:ilvl="7" w:tplc="04090003">
      <w:start w:val="1"/>
      <w:numFmt w:val="bullet"/>
      <w:lvlText w:val="o"/>
      <w:lvlJc w:val="left"/>
      <w:pPr>
        <w:ind w:left="5324" w:hanging="360"/>
      </w:pPr>
      <w:rPr>
        <w:rFonts w:ascii="Courier New" w:hAnsi="Courier New" w:cs="Courier New" w:hint="default"/>
      </w:rPr>
    </w:lvl>
    <w:lvl w:ilvl="8" w:tplc="04090005">
      <w:start w:val="1"/>
      <w:numFmt w:val="bullet"/>
      <w:lvlText w:val=""/>
      <w:lvlJc w:val="left"/>
      <w:pPr>
        <w:ind w:left="6044" w:hanging="360"/>
      </w:pPr>
      <w:rPr>
        <w:rFonts w:ascii="Wingdings" w:hAnsi="Wingdings" w:hint="default"/>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F068F8"/>
    <w:multiLevelType w:val="hybridMultilevel"/>
    <w:tmpl w:val="E1C62AB6"/>
    <w:lvl w:ilvl="0" w:tplc="BBCC1CB0">
      <w:start w:val="3"/>
      <w:numFmt w:val="bullet"/>
      <w:lvlText w:val="-"/>
      <w:lvlJc w:val="left"/>
      <w:pPr>
        <w:ind w:left="405" w:hanging="360"/>
      </w:pPr>
      <w:rPr>
        <w:rFonts w:ascii="Times New Roman" w:eastAsiaTheme="minorHAnsi"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11"/>
  </w:num>
  <w:num w:numId="3" w16cid:durableId="1792749823">
    <w:abstractNumId w:val="15"/>
  </w:num>
  <w:num w:numId="4" w16cid:durableId="517735681">
    <w:abstractNumId w:val="9"/>
  </w:num>
  <w:num w:numId="5" w16cid:durableId="1142041724">
    <w:abstractNumId w:val="24"/>
  </w:num>
  <w:num w:numId="6" w16cid:durableId="80681869">
    <w:abstractNumId w:val="13"/>
  </w:num>
  <w:num w:numId="7" w16cid:durableId="1566528953">
    <w:abstractNumId w:val="14"/>
  </w:num>
  <w:num w:numId="8" w16cid:durableId="809788981">
    <w:abstractNumId w:val="14"/>
    <w:lvlOverride w:ilvl="0">
      <w:startOverride w:val="1"/>
    </w:lvlOverride>
  </w:num>
  <w:num w:numId="9" w16cid:durableId="1398822153">
    <w:abstractNumId w:val="14"/>
    <w:lvlOverride w:ilvl="0">
      <w:startOverride w:val="1"/>
    </w:lvlOverride>
  </w:num>
  <w:num w:numId="10" w16cid:durableId="1825466284">
    <w:abstractNumId w:val="14"/>
    <w:lvlOverride w:ilvl="0">
      <w:startOverride w:val="1"/>
    </w:lvlOverride>
  </w:num>
  <w:num w:numId="11" w16cid:durableId="1446922321">
    <w:abstractNumId w:val="13"/>
    <w:lvlOverride w:ilvl="0">
      <w:startOverride w:val="1"/>
    </w:lvlOverride>
  </w:num>
  <w:num w:numId="12" w16cid:durableId="122584543">
    <w:abstractNumId w:val="14"/>
    <w:lvlOverride w:ilvl="0">
      <w:startOverride w:val="1"/>
    </w:lvlOverride>
  </w:num>
  <w:num w:numId="13" w16cid:durableId="818807267">
    <w:abstractNumId w:val="13"/>
    <w:lvlOverride w:ilvl="0">
      <w:startOverride w:val="1"/>
    </w:lvlOverride>
  </w:num>
  <w:num w:numId="14" w16cid:durableId="883829348">
    <w:abstractNumId w:val="14"/>
    <w:lvlOverride w:ilvl="0">
      <w:startOverride w:val="1"/>
    </w:lvlOverride>
  </w:num>
  <w:num w:numId="15" w16cid:durableId="438372887">
    <w:abstractNumId w:val="25"/>
  </w:num>
  <w:num w:numId="16" w16cid:durableId="516113510">
    <w:abstractNumId w:val="7"/>
  </w:num>
  <w:num w:numId="17" w16cid:durableId="1456096507">
    <w:abstractNumId w:val="22"/>
  </w:num>
  <w:num w:numId="18" w16cid:durableId="1397970374">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18"/>
  </w:num>
  <w:num w:numId="22" w16cid:durableId="1938362445">
    <w:abstractNumId w:val="13"/>
    <w:lvlOverride w:ilvl="0">
      <w:startOverride w:val="1"/>
    </w:lvlOverride>
  </w:num>
  <w:num w:numId="23" w16cid:durableId="913515990">
    <w:abstractNumId w:val="14"/>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140414542">
    <w:abstractNumId w:val="27"/>
  </w:num>
  <w:num w:numId="28" w16cid:durableId="2095668156">
    <w:abstractNumId w:val="4"/>
  </w:num>
  <w:num w:numId="29" w16cid:durableId="1893615082">
    <w:abstractNumId w:val="21"/>
  </w:num>
  <w:num w:numId="30" w16cid:durableId="418841187">
    <w:abstractNumId w:val="8"/>
  </w:num>
  <w:num w:numId="31" w16cid:durableId="1467619928">
    <w:abstractNumId w:val="19"/>
  </w:num>
  <w:num w:numId="32" w16cid:durableId="1161698945">
    <w:abstractNumId w:val="16"/>
  </w:num>
  <w:num w:numId="33" w16cid:durableId="351147740">
    <w:abstractNumId w:val="21"/>
  </w:num>
  <w:num w:numId="34" w16cid:durableId="1870296906">
    <w:abstractNumId w:val="10"/>
  </w:num>
  <w:num w:numId="35" w16cid:durableId="4940846">
    <w:abstractNumId w:val="5"/>
  </w:num>
  <w:num w:numId="36" w16cid:durableId="313991593">
    <w:abstractNumId w:val="2"/>
  </w:num>
  <w:num w:numId="37" w16cid:durableId="2060127466">
    <w:abstractNumId w:val="5"/>
  </w:num>
  <w:num w:numId="38" w16cid:durableId="1700936536">
    <w:abstractNumId w:val="17"/>
  </w:num>
  <w:num w:numId="39" w16cid:durableId="511994427">
    <w:abstractNumId w:val="23"/>
  </w:num>
  <w:num w:numId="40" w16cid:durableId="306590555">
    <w:abstractNumId w:val="26"/>
  </w:num>
  <w:num w:numId="41" w16cid:durableId="2123068633">
    <w:abstractNumId w:val="6"/>
  </w:num>
  <w:num w:numId="42" w16cid:durableId="607546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132E3"/>
    <w:rsid w:val="00001C9B"/>
    <w:rsid w:val="00003AA1"/>
    <w:rsid w:val="000040DC"/>
    <w:rsid w:val="00011784"/>
    <w:rsid w:val="000151EF"/>
    <w:rsid w:val="00020101"/>
    <w:rsid w:val="00022961"/>
    <w:rsid w:val="000239F5"/>
    <w:rsid w:val="000469D8"/>
    <w:rsid w:val="0005383C"/>
    <w:rsid w:val="00054C0F"/>
    <w:rsid w:val="00061256"/>
    <w:rsid w:val="000629A4"/>
    <w:rsid w:val="00063285"/>
    <w:rsid w:val="00072CCA"/>
    <w:rsid w:val="0007601C"/>
    <w:rsid w:val="00081544"/>
    <w:rsid w:val="000858B2"/>
    <w:rsid w:val="0008612A"/>
    <w:rsid w:val="00090E18"/>
    <w:rsid w:val="000A08FD"/>
    <w:rsid w:val="000A10BC"/>
    <w:rsid w:val="000A7F53"/>
    <w:rsid w:val="000B0056"/>
    <w:rsid w:val="000C3C7B"/>
    <w:rsid w:val="000D0F93"/>
    <w:rsid w:val="000F5285"/>
    <w:rsid w:val="00106416"/>
    <w:rsid w:val="00110481"/>
    <w:rsid w:val="001127C9"/>
    <w:rsid w:val="00112EA1"/>
    <w:rsid w:val="00114498"/>
    <w:rsid w:val="00115B88"/>
    <w:rsid w:val="00126AB4"/>
    <w:rsid w:val="00132F6A"/>
    <w:rsid w:val="0013336B"/>
    <w:rsid w:val="00133913"/>
    <w:rsid w:val="00140221"/>
    <w:rsid w:val="00156390"/>
    <w:rsid w:val="0016031A"/>
    <w:rsid w:val="00161913"/>
    <w:rsid w:val="00161EB9"/>
    <w:rsid w:val="001642FC"/>
    <w:rsid w:val="0016496B"/>
    <w:rsid w:val="001743E2"/>
    <w:rsid w:val="001745F8"/>
    <w:rsid w:val="00182687"/>
    <w:rsid w:val="001838CF"/>
    <w:rsid w:val="001868EE"/>
    <w:rsid w:val="00187474"/>
    <w:rsid w:val="00194AEC"/>
    <w:rsid w:val="001A3BA4"/>
    <w:rsid w:val="001A6D1F"/>
    <w:rsid w:val="001B1EA8"/>
    <w:rsid w:val="001C2EE1"/>
    <w:rsid w:val="001E30F6"/>
    <w:rsid w:val="00216379"/>
    <w:rsid w:val="00217735"/>
    <w:rsid w:val="00217EE5"/>
    <w:rsid w:val="00223088"/>
    <w:rsid w:val="00226222"/>
    <w:rsid w:val="0023559D"/>
    <w:rsid w:val="00235F5C"/>
    <w:rsid w:val="00240E17"/>
    <w:rsid w:val="0024235F"/>
    <w:rsid w:val="002433E2"/>
    <w:rsid w:val="0024614C"/>
    <w:rsid w:val="00257FA3"/>
    <w:rsid w:val="00261061"/>
    <w:rsid w:val="00263B1E"/>
    <w:rsid w:val="00277B56"/>
    <w:rsid w:val="00282A74"/>
    <w:rsid w:val="002849D4"/>
    <w:rsid w:val="00285A05"/>
    <w:rsid w:val="0029031D"/>
    <w:rsid w:val="00295E70"/>
    <w:rsid w:val="002A19F5"/>
    <w:rsid w:val="002A2305"/>
    <w:rsid w:val="002A276F"/>
    <w:rsid w:val="002A5AAA"/>
    <w:rsid w:val="002B00DE"/>
    <w:rsid w:val="002B218C"/>
    <w:rsid w:val="002B4922"/>
    <w:rsid w:val="002B69F3"/>
    <w:rsid w:val="002C22C3"/>
    <w:rsid w:val="002C2D19"/>
    <w:rsid w:val="002D10FA"/>
    <w:rsid w:val="002D4C55"/>
    <w:rsid w:val="002E1771"/>
    <w:rsid w:val="002E411A"/>
    <w:rsid w:val="002E6DED"/>
    <w:rsid w:val="002F445A"/>
    <w:rsid w:val="00300956"/>
    <w:rsid w:val="0030358D"/>
    <w:rsid w:val="00307EE8"/>
    <w:rsid w:val="00317187"/>
    <w:rsid w:val="0032499A"/>
    <w:rsid w:val="003341F7"/>
    <w:rsid w:val="003348C1"/>
    <w:rsid w:val="00347FEC"/>
    <w:rsid w:val="003509DF"/>
    <w:rsid w:val="00356F45"/>
    <w:rsid w:val="00366B74"/>
    <w:rsid w:val="003774C0"/>
    <w:rsid w:val="00381F95"/>
    <w:rsid w:val="00396C2A"/>
    <w:rsid w:val="003A24BF"/>
    <w:rsid w:val="003A6CCE"/>
    <w:rsid w:val="003A710A"/>
    <w:rsid w:val="003B14AF"/>
    <w:rsid w:val="003B4307"/>
    <w:rsid w:val="003B659E"/>
    <w:rsid w:val="003C0A3C"/>
    <w:rsid w:val="003C275E"/>
    <w:rsid w:val="003C4FDE"/>
    <w:rsid w:val="003D454D"/>
    <w:rsid w:val="003E58DF"/>
    <w:rsid w:val="003F0B9D"/>
    <w:rsid w:val="003F3D4E"/>
    <w:rsid w:val="003F7007"/>
    <w:rsid w:val="00404C4C"/>
    <w:rsid w:val="004104A6"/>
    <w:rsid w:val="0041423F"/>
    <w:rsid w:val="00414F81"/>
    <w:rsid w:val="00426B9A"/>
    <w:rsid w:val="00435F9A"/>
    <w:rsid w:val="00436A0F"/>
    <w:rsid w:val="00437150"/>
    <w:rsid w:val="0043750A"/>
    <w:rsid w:val="00447577"/>
    <w:rsid w:val="00465892"/>
    <w:rsid w:val="0047273A"/>
    <w:rsid w:val="00472A08"/>
    <w:rsid w:val="004732E9"/>
    <w:rsid w:val="00481F40"/>
    <w:rsid w:val="004854BB"/>
    <w:rsid w:val="00494493"/>
    <w:rsid w:val="00496606"/>
    <w:rsid w:val="004C6A30"/>
    <w:rsid w:val="004D2311"/>
    <w:rsid w:val="004E4286"/>
    <w:rsid w:val="004E5E66"/>
    <w:rsid w:val="004E7ADB"/>
    <w:rsid w:val="004F3DD5"/>
    <w:rsid w:val="00503B4D"/>
    <w:rsid w:val="00504EE9"/>
    <w:rsid w:val="00505046"/>
    <w:rsid w:val="00514E4F"/>
    <w:rsid w:val="00521576"/>
    <w:rsid w:val="005246F1"/>
    <w:rsid w:val="005250E6"/>
    <w:rsid w:val="00532F86"/>
    <w:rsid w:val="00535FAA"/>
    <w:rsid w:val="00542D23"/>
    <w:rsid w:val="0054442C"/>
    <w:rsid w:val="00545E53"/>
    <w:rsid w:val="00550285"/>
    <w:rsid w:val="00562492"/>
    <w:rsid w:val="005624E0"/>
    <w:rsid w:val="00572A20"/>
    <w:rsid w:val="005766D0"/>
    <w:rsid w:val="00581618"/>
    <w:rsid w:val="005836F8"/>
    <w:rsid w:val="005918FA"/>
    <w:rsid w:val="00592A86"/>
    <w:rsid w:val="005B3029"/>
    <w:rsid w:val="005B4801"/>
    <w:rsid w:val="005C140D"/>
    <w:rsid w:val="005C23A4"/>
    <w:rsid w:val="005C7EFA"/>
    <w:rsid w:val="005D1CDF"/>
    <w:rsid w:val="005D2BB7"/>
    <w:rsid w:val="005D6EF6"/>
    <w:rsid w:val="005D6FFE"/>
    <w:rsid w:val="005E61A8"/>
    <w:rsid w:val="005F6419"/>
    <w:rsid w:val="00600FBE"/>
    <w:rsid w:val="0060301D"/>
    <w:rsid w:val="0060386C"/>
    <w:rsid w:val="0060543D"/>
    <w:rsid w:val="006104DD"/>
    <w:rsid w:val="006130B5"/>
    <w:rsid w:val="00614DD8"/>
    <w:rsid w:val="00617400"/>
    <w:rsid w:val="006240CB"/>
    <w:rsid w:val="00632D29"/>
    <w:rsid w:val="0064171D"/>
    <w:rsid w:val="00664950"/>
    <w:rsid w:val="0068147D"/>
    <w:rsid w:val="00683220"/>
    <w:rsid w:val="0068781B"/>
    <w:rsid w:val="00687FA0"/>
    <w:rsid w:val="006A1889"/>
    <w:rsid w:val="006A3C11"/>
    <w:rsid w:val="006B7010"/>
    <w:rsid w:val="006C3095"/>
    <w:rsid w:val="006E1151"/>
    <w:rsid w:val="006E6311"/>
    <w:rsid w:val="006E7B45"/>
    <w:rsid w:val="006F16DA"/>
    <w:rsid w:val="00701D91"/>
    <w:rsid w:val="00710D71"/>
    <w:rsid w:val="007145FF"/>
    <w:rsid w:val="00715B2A"/>
    <w:rsid w:val="00733B21"/>
    <w:rsid w:val="007376A9"/>
    <w:rsid w:val="007450F1"/>
    <w:rsid w:val="00751515"/>
    <w:rsid w:val="00751FB5"/>
    <w:rsid w:val="007626B7"/>
    <w:rsid w:val="00772284"/>
    <w:rsid w:val="0078212B"/>
    <w:rsid w:val="00784DF6"/>
    <w:rsid w:val="00785232"/>
    <w:rsid w:val="007A13D3"/>
    <w:rsid w:val="007A2588"/>
    <w:rsid w:val="007A7E68"/>
    <w:rsid w:val="007B186C"/>
    <w:rsid w:val="007C1696"/>
    <w:rsid w:val="007C3ED0"/>
    <w:rsid w:val="007C48C4"/>
    <w:rsid w:val="007C5971"/>
    <w:rsid w:val="007C69E6"/>
    <w:rsid w:val="007E2480"/>
    <w:rsid w:val="007E42DC"/>
    <w:rsid w:val="007E4668"/>
    <w:rsid w:val="007F54B9"/>
    <w:rsid w:val="00806A76"/>
    <w:rsid w:val="00811C9D"/>
    <w:rsid w:val="00816C80"/>
    <w:rsid w:val="0081797B"/>
    <w:rsid w:val="0082796A"/>
    <w:rsid w:val="0083707A"/>
    <w:rsid w:val="00837E95"/>
    <w:rsid w:val="00841BCD"/>
    <w:rsid w:val="00847264"/>
    <w:rsid w:val="00847F03"/>
    <w:rsid w:val="00851A8E"/>
    <w:rsid w:val="0085365B"/>
    <w:rsid w:val="008668DA"/>
    <w:rsid w:val="008819BD"/>
    <w:rsid w:val="008826C1"/>
    <w:rsid w:val="00883DFD"/>
    <w:rsid w:val="008845BD"/>
    <w:rsid w:val="00886BB4"/>
    <w:rsid w:val="0089210C"/>
    <w:rsid w:val="00893D2E"/>
    <w:rsid w:val="008A1BF7"/>
    <w:rsid w:val="008A5B0E"/>
    <w:rsid w:val="008B0961"/>
    <w:rsid w:val="008C39F7"/>
    <w:rsid w:val="008F786B"/>
    <w:rsid w:val="0090091A"/>
    <w:rsid w:val="00901541"/>
    <w:rsid w:val="0090188B"/>
    <w:rsid w:val="0090373B"/>
    <w:rsid w:val="009042BD"/>
    <w:rsid w:val="00904FE4"/>
    <w:rsid w:val="00915E96"/>
    <w:rsid w:val="00927740"/>
    <w:rsid w:val="0093395F"/>
    <w:rsid w:val="00936159"/>
    <w:rsid w:val="00946AE0"/>
    <w:rsid w:val="00955A99"/>
    <w:rsid w:val="009679BE"/>
    <w:rsid w:val="00977E1D"/>
    <w:rsid w:val="00983EC9"/>
    <w:rsid w:val="009A32FE"/>
    <w:rsid w:val="009B0573"/>
    <w:rsid w:val="009B0ADC"/>
    <w:rsid w:val="009B7B4B"/>
    <w:rsid w:val="009B7C21"/>
    <w:rsid w:val="009C12EC"/>
    <w:rsid w:val="009C39D5"/>
    <w:rsid w:val="009E4E6E"/>
    <w:rsid w:val="009E5FA9"/>
    <w:rsid w:val="009F0EE1"/>
    <w:rsid w:val="00A04992"/>
    <w:rsid w:val="00A147AA"/>
    <w:rsid w:val="00A21D71"/>
    <w:rsid w:val="00A22B78"/>
    <w:rsid w:val="00A246F7"/>
    <w:rsid w:val="00A25AE5"/>
    <w:rsid w:val="00A26442"/>
    <w:rsid w:val="00A37002"/>
    <w:rsid w:val="00A43459"/>
    <w:rsid w:val="00A4355E"/>
    <w:rsid w:val="00A520D9"/>
    <w:rsid w:val="00A64DA0"/>
    <w:rsid w:val="00A6585D"/>
    <w:rsid w:val="00A666BE"/>
    <w:rsid w:val="00A74866"/>
    <w:rsid w:val="00A92BCD"/>
    <w:rsid w:val="00A9693C"/>
    <w:rsid w:val="00A97FF5"/>
    <w:rsid w:val="00AA1B0E"/>
    <w:rsid w:val="00AA47B6"/>
    <w:rsid w:val="00AB7A41"/>
    <w:rsid w:val="00AC06C0"/>
    <w:rsid w:val="00AC163B"/>
    <w:rsid w:val="00AC1ED0"/>
    <w:rsid w:val="00AC5CA7"/>
    <w:rsid w:val="00AC6058"/>
    <w:rsid w:val="00AE05ED"/>
    <w:rsid w:val="00AE2BA5"/>
    <w:rsid w:val="00AE56B1"/>
    <w:rsid w:val="00AE6D09"/>
    <w:rsid w:val="00AF7A7C"/>
    <w:rsid w:val="00B02070"/>
    <w:rsid w:val="00B258FE"/>
    <w:rsid w:val="00B26A8A"/>
    <w:rsid w:val="00B332D6"/>
    <w:rsid w:val="00B4064B"/>
    <w:rsid w:val="00B408B6"/>
    <w:rsid w:val="00B47821"/>
    <w:rsid w:val="00B542DA"/>
    <w:rsid w:val="00B6484C"/>
    <w:rsid w:val="00B658AB"/>
    <w:rsid w:val="00B66B7D"/>
    <w:rsid w:val="00B73862"/>
    <w:rsid w:val="00B73F43"/>
    <w:rsid w:val="00B75934"/>
    <w:rsid w:val="00B75BBF"/>
    <w:rsid w:val="00B81CDC"/>
    <w:rsid w:val="00BA0C75"/>
    <w:rsid w:val="00BA308C"/>
    <w:rsid w:val="00BA6B66"/>
    <w:rsid w:val="00BA6E48"/>
    <w:rsid w:val="00BB49EA"/>
    <w:rsid w:val="00BD1174"/>
    <w:rsid w:val="00BD49B1"/>
    <w:rsid w:val="00BE0AF6"/>
    <w:rsid w:val="00BE11BE"/>
    <w:rsid w:val="00BE1F03"/>
    <w:rsid w:val="00BE58A7"/>
    <w:rsid w:val="00BE7BC0"/>
    <w:rsid w:val="00BF2218"/>
    <w:rsid w:val="00C0426B"/>
    <w:rsid w:val="00C045DF"/>
    <w:rsid w:val="00C132E3"/>
    <w:rsid w:val="00C26D43"/>
    <w:rsid w:val="00C35173"/>
    <w:rsid w:val="00C3650E"/>
    <w:rsid w:val="00C40AE0"/>
    <w:rsid w:val="00C43F4A"/>
    <w:rsid w:val="00C46548"/>
    <w:rsid w:val="00C574D5"/>
    <w:rsid w:val="00C73F32"/>
    <w:rsid w:val="00C80195"/>
    <w:rsid w:val="00C84D49"/>
    <w:rsid w:val="00C851E4"/>
    <w:rsid w:val="00C87462"/>
    <w:rsid w:val="00CA180C"/>
    <w:rsid w:val="00CB22B2"/>
    <w:rsid w:val="00CB3D2B"/>
    <w:rsid w:val="00CC3EE2"/>
    <w:rsid w:val="00CD10EE"/>
    <w:rsid w:val="00CD4F3D"/>
    <w:rsid w:val="00CD6C0E"/>
    <w:rsid w:val="00CD7492"/>
    <w:rsid w:val="00CE26B4"/>
    <w:rsid w:val="00CE3A6B"/>
    <w:rsid w:val="00D00211"/>
    <w:rsid w:val="00D006D1"/>
    <w:rsid w:val="00D025AE"/>
    <w:rsid w:val="00D03109"/>
    <w:rsid w:val="00D05042"/>
    <w:rsid w:val="00D06309"/>
    <w:rsid w:val="00D349A5"/>
    <w:rsid w:val="00D351EA"/>
    <w:rsid w:val="00D35E20"/>
    <w:rsid w:val="00D40288"/>
    <w:rsid w:val="00D43403"/>
    <w:rsid w:val="00D50A6B"/>
    <w:rsid w:val="00D5270B"/>
    <w:rsid w:val="00D543E5"/>
    <w:rsid w:val="00D622D1"/>
    <w:rsid w:val="00D62E71"/>
    <w:rsid w:val="00D6430D"/>
    <w:rsid w:val="00D66188"/>
    <w:rsid w:val="00D731F6"/>
    <w:rsid w:val="00D740CA"/>
    <w:rsid w:val="00D80B8F"/>
    <w:rsid w:val="00D816F8"/>
    <w:rsid w:val="00D85728"/>
    <w:rsid w:val="00D95481"/>
    <w:rsid w:val="00D96E40"/>
    <w:rsid w:val="00DC7A13"/>
    <w:rsid w:val="00DD0D3D"/>
    <w:rsid w:val="00DE7064"/>
    <w:rsid w:val="00DF2997"/>
    <w:rsid w:val="00E10BC4"/>
    <w:rsid w:val="00E1415D"/>
    <w:rsid w:val="00E213BD"/>
    <w:rsid w:val="00E233D3"/>
    <w:rsid w:val="00E2561C"/>
    <w:rsid w:val="00E323E9"/>
    <w:rsid w:val="00E32F58"/>
    <w:rsid w:val="00E32FB6"/>
    <w:rsid w:val="00E34018"/>
    <w:rsid w:val="00E436D4"/>
    <w:rsid w:val="00E437D2"/>
    <w:rsid w:val="00E43BF9"/>
    <w:rsid w:val="00E47BC6"/>
    <w:rsid w:val="00E509F1"/>
    <w:rsid w:val="00E51930"/>
    <w:rsid w:val="00E54B70"/>
    <w:rsid w:val="00E55751"/>
    <w:rsid w:val="00E5652C"/>
    <w:rsid w:val="00E7398E"/>
    <w:rsid w:val="00E80097"/>
    <w:rsid w:val="00E82B94"/>
    <w:rsid w:val="00E87217"/>
    <w:rsid w:val="00EA2311"/>
    <w:rsid w:val="00EC0F07"/>
    <w:rsid w:val="00EC7B7C"/>
    <w:rsid w:val="00EC7BC3"/>
    <w:rsid w:val="00ED1CDC"/>
    <w:rsid w:val="00ED75D9"/>
    <w:rsid w:val="00ED7600"/>
    <w:rsid w:val="00EF3094"/>
    <w:rsid w:val="00EF6073"/>
    <w:rsid w:val="00EF698B"/>
    <w:rsid w:val="00F1362C"/>
    <w:rsid w:val="00F269D7"/>
    <w:rsid w:val="00F414F1"/>
    <w:rsid w:val="00F508B8"/>
    <w:rsid w:val="00F63607"/>
    <w:rsid w:val="00F67736"/>
    <w:rsid w:val="00F72CB1"/>
    <w:rsid w:val="00F80C4D"/>
    <w:rsid w:val="00F81933"/>
    <w:rsid w:val="00F8215E"/>
    <w:rsid w:val="00F824F5"/>
    <w:rsid w:val="00F90FAB"/>
    <w:rsid w:val="00F9374D"/>
    <w:rsid w:val="00FA1779"/>
    <w:rsid w:val="00FA439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5C0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C75"/>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列出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table" w:styleId="TableTheme">
    <w:name w:val="Table Theme"/>
    <w:basedOn w:val="TableNormal"/>
    <w:uiPriority w:val="99"/>
    <w:semiHidden/>
    <w:unhideWhenUsed/>
    <w:rsid w:val="00062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6484C"/>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CB3D2B"/>
    <w:rPr>
      <w:color w:val="2B579A"/>
      <w:shd w:val="clear" w:color="auto" w:fill="E1DFDD"/>
    </w:rPr>
  </w:style>
  <w:style w:type="paragraph" w:styleId="List">
    <w:name w:val="List"/>
    <w:basedOn w:val="Normal"/>
    <w:qFormat/>
    <w:rsid w:val="00CB3D2B"/>
    <w:pPr>
      <w:spacing w:after="180" w:line="276" w:lineRule="auto"/>
      <w:ind w:left="568" w:hanging="284"/>
    </w:pPr>
    <w:rPr>
      <w:rFonts w:eastAsia="SimSun" w:cs="Times New Roman"/>
      <w:szCs w:val="20"/>
    </w:rPr>
  </w:style>
  <w:style w:type="paragraph" w:customStyle="1" w:styleId="CRCoverPage">
    <w:name w:val="CR Cover Page"/>
    <w:rsid w:val="00D543E5"/>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1088">
      <w:bodyDiv w:val="1"/>
      <w:marLeft w:val="0"/>
      <w:marRight w:val="0"/>
      <w:marTop w:val="0"/>
      <w:marBottom w:val="0"/>
      <w:divBdr>
        <w:top w:val="none" w:sz="0" w:space="0" w:color="auto"/>
        <w:left w:val="none" w:sz="0" w:space="0" w:color="auto"/>
        <w:bottom w:val="none" w:sz="0" w:space="0" w:color="auto"/>
        <w:right w:val="none" w:sz="0" w:space="0" w:color="auto"/>
      </w:divBdr>
    </w:div>
    <w:div w:id="147216320">
      <w:bodyDiv w:val="1"/>
      <w:marLeft w:val="0"/>
      <w:marRight w:val="0"/>
      <w:marTop w:val="0"/>
      <w:marBottom w:val="0"/>
      <w:divBdr>
        <w:top w:val="none" w:sz="0" w:space="0" w:color="auto"/>
        <w:left w:val="none" w:sz="0" w:space="0" w:color="auto"/>
        <w:bottom w:val="none" w:sz="0" w:space="0" w:color="auto"/>
        <w:right w:val="none" w:sz="0" w:space="0" w:color="auto"/>
      </w:divBdr>
    </w:div>
    <w:div w:id="175653551">
      <w:bodyDiv w:val="1"/>
      <w:marLeft w:val="0"/>
      <w:marRight w:val="0"/>
      <w:marTop w:val="0"/>
      <w:marBottom w:val="0"/>
      <w:divBdr>
        <w:top w:val="none" w:sz="0" w:space="0" w:color="auto"/>
        <w:left w:val="none" w:sz="0" w:space="0" w:color="auto"/>
        <w:bottom w:val="none" w:sz="0" w:space="0" w:color="auto"/>
        <w:right w:val="none" w:sz="0" w:space="0" w:color="auto"/>
      </w:divBdr>
    </w:div>
    <w:div w:id="278270133">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2461">
      <w:bodyDiv w:val="1"/>
      <w:marLeft w:val="0"/>
      <w:marRight w:val="0"/>
      <w:marTop w:val="0"/>
      <w:marBottom w:val="0"/>
      <w:divBdr>
        <w:top w:val="none" w:sz="0" w:space="0" w:color="auto"/>
        <w:left w:val="none" w:sz="0" w:space="0" w:color="auto"/>
        <w:bottom w:val="none" w:sz="0" w:space="0" w:color="auto"/>
        <w:right w:val="none" w:sz="0" w:space="0" w:color="auto"/>
      </w:divBdr>
    </w:div>
    <w:div w:id="440995721">
      <w:bodyDiv w:val="1"/>
      <w:marLeft w:val="0"/>
      <w:marRight w:val="0"/>
      <w:marTop w:val="0"/>
      <w:marBottom w:val="0"/>
      <w:divBdr>
        <w:top w:val="none" w:sz="0" w:space="0" w:color="auto"/>
        <w:left w:val="none" w:sz="0" w:space="0" w:color="auto"/>
        <w:bottom w:val="none" w:sz="0" w:space="0" w:color="auto"/>
        <w:right w:val="none" w:sz="0" w:space="0" w:color="auto"/>
      </w:divBdr>
    </w:div>
    <w:div w:id="489834134">
      <w:bodyDiv w:val="1"/>
      <w:marLeft w:val="0"/>
      <w:marRight w:val="0"/>
      <w:marTop w:val="0"/>
      <w:marBottom w:val="0"/>
      <w:divBdr>
        <w:top w:val="none" w:sz="0" w:space="0" w:color="auto"/>
        <w:left w:val="none" w:sz="0" w:space="0" w:color="auto"/>
        <w:bottom w:val="none" w:sz="0" w:space="0" w:color="auto"/>
        <w:right w:val="none" w:sz="0" w:space="0" w:color="auto"/>
      </w:divBdr>
    </w:div>
    <w:div w:id="490801702">
      <w:bodyDiv w:val="1"/>
      <w:marLeft w:val="0"/>
      <w:marRight w:val="0"/>
      <w:marTop w:val="0"/>
      <w:marBottom w:val="0"/>
      <w:divBdr>
        <w:top w:val="none" w:sz="0" w:space="0" w:color="auto"/>
        <w:left w:val="none" w:sz="0" w:space="0" w:color="auto"/>
        <w:bottom w:val="none" w:sz="0" w:space="0" w:color="auto"/>
        <w:right w:val="none" w:sz="0" w:space="0" w:color="auto"/>
      </w:divBdr>
    </w:div>
    <w:div w:id="507209806">
      <w:bodyDiv w:val="1"/>
      <w:marLeft w:val="0"/>
      <w:marRight w:val="0"/>
      <w:marTop w:val="0"/>
      <w:marBottom w:val="0"/>
      <w:divBdr>
        <w:top w:val="none" w:sz="0" w:space="0" w:color="auto"/>
        <w:left w:val="none" w:sz="0" w:space="0" w:color="auto"/>
        <w:bottom w:val="none" w:sz="0" w:space="0" w:color="auto"/>
        <w:right w:val="none" w:sz="0" w:space="0" w:color="auto"/>
      </w:divBdr>
    </w:div>
    <w:div w:id="528641825">
      <w:bodyDiv w:val="1"/>
      <w:marLeft w:val="0"/>
      <w:marRight w:val="0"/>
      <w:marTop w:val="0"/>
      <w:marBottom w:val="0"/>
      <w:divBdr>
        <w:top w:val="none" w:sz="0" w:space="0" w:color="auto"/>
        <w:left w:val="none" w:sz="0" w:space="0" w:color="auto"/>
        <w:bottom w:val="none" w:sz="0" w:space="0" w:color="auto"/>
        <w:right w:val="none" w:sz="0" w:space="0" w:color="auto"/>
      </w:divBdr>
    </w:div>
    <w:div w:id="668561405">
      <w:bodyDiv w:val="1"/>
      <w:marLeft w:val="0"/>
      <w:marRight w:val="0"/>
      <w:marTop w:val="0"/>
      <w:marBottom w:val="0"/>
      <w:divBdr>
        <w:top w:val="none" w:sz="0" w:space="0" w:color="auto"/>
        <w:left w:val="none" w:sz="0" w:space="0" w:color="auto"/>
        <w:bottom w:val="none" w:sz="0" w:space="0" w:color="auto"/>
        <w:right w:val="none" w:sz="0" w:space="0" w:color="auto"/>
      </w:divBdr>
    </w:div>
    <w:div w:id="925923456">
      <w:bodyDiv w:val="1"/>
      <w:marLeft w:val="0"/>
      <w:marRight w:val="0"/>
      <w:marTop w:val="0"/>
      <w:marBottom w:val="0"/>
      <w:divBdr>
        <w:top w:val="none" w:sz="0" w:space="0" w:color="auto"/>
        <w:left w:val="none" w:sz="0" w:space="0" w:color="auto"/>
        <w:bottom w:val="none" w:sz="0" w:space="0" w:color="auto"/>
        <w:right w:val="none" w:sz="0" w:space="0" w:color="auto"/>
      </w:divBdr>
    </w:div>
    <w:div w:id="1015613213">
      <w:bodyDiv w:val="1"/>
      <w:marLeft w:val="0"/>
      <w:marRight w:val="0"/>
      <w:marTop w:val="0"/>
      <w:marBottom w:val="0"/>
      <w:divBdr>
        <w:top w:val="none" w:sz="0" w:space="0" w:color="auto"/>
        <w:left w:val="none" w:sz="0" w:space="0" w:color="auto"/>
        <w:bottom w:val="none" w:sz="0" w:space="0" w:color="auto"/>
        <w:right w:val="none" w:sz="0" w:space="0" w:color="auto"/>
      </w:divBdr>
    </w:div>
    <w:div w:id="1057389225">
      <w:bodyDiv w:val="1"/>
      <w:marLeft w:val="0"/>
      <w:marRight w:val="0"/>
      <w:marTop w:val="0"/>
      <w:marBottom w:val="0"/>
      <w:divBdr>
        <w:top w:val="none" w:sz="0" w:space="0" w:color="auto"/>
        <w:left w:val="none" w:sz="0" w:space="0" w:color="auto"/>
        <w:bottom w:val="none" w:sz="0" w:space="0" w:color="auto"/>
        <w:right w:val="none" w:sz="0" w:space="0" w:color="auto"/>
      </w:divBdr>
    </w:div>
    <w:div w:id="1089160190">
      <w:bodyDiv w:val="1"/>
      <w:marLeft w:val="0"/>
      <w:marRight w:val="0"/>
      <w:marTop w:val="0"/>
      <w:marBottom w:val="0"/>
      <w:divBdr>
        <w:top w:val="none" w:sz="0" w:space="0" w:color="auto"/>
        <w:left w:val="none" w:sz="0" w:space="0" w:color="auto"/>
        <w:bottom w:val="none" w:sz="0" w:space="0" w:color="auto"/>
        <w:right w:val="none" w:sz="0" w:space="0" w:color="auto"/>
      </w:divBdr>
    </w:div>
    <w:div w:id="1463234778">
      <w:bodyDiv w:val="1"/>
      <w:marLeft w:val="0"/>
      <w:marRight w:val="0"/>
      <w:marTop w:val="0"/>
      <w:marBottom w:val="0"/>
      <w:divBdr>
        <w:top w:val="none" w:sz="0" w:space="0" w:color="auto"/>
        <w:left w:val="none" w:sz="0" w:space="0" w:color="auto"/>
        <w:bottom w:val="none" w:sz="0" w:space="0" w:color="auto"/>
        <w:right w:val="none" w:sz="0" w:space="0" w:color="auto"/>
      </w:divBdr>
    </w:div>
    <w:div w:id="1549955069">
      <w:bodyDiv w:val="1"/>
      <w:marLeft w:val="0"/>
      <w:marRight w:val="0"/>
      <w:marTop w:val="0"/>
      <w:marBottom w:val="0"/>
      <w:divBdr>
        <w:top w:val="none" w:sz="0" w:space="0" w:color="auto"/>
        <w:left w:val="none" w:sz="0" w:space="0" w:color="auto"/>
        <w:bottom w:val="none" w:sz="0" w:space="0" w:color="auto"/>
        <w:right w:val="none" w:sz="0" w:space="0" w:color="auto"/>
      </w:divBdr>
    </w:div>
    <w:div w:id="1662461098">
      <w:bodyDiv w:val="1"/>
      <w:marLeft w:val="0"/>
      <w:marRight w:val="0"/>
      <w:marTop w:val="0"/>
      <w:marBottom w:val="0"/>
      <w:divBdr>
        <w:top w:val="none" w:sz="0" w:space="0" w:color="auto"/>
        <w:left w:val="none" w:sz="0" w:space="0" w:color="auto"/>
        <w:bottom w:val="none" w:sz="0" w:space="0" w:color="auto"/>
        <w:right w:val="none" w:sz="0" w:space="0" w:color="auto"/>
      </w:divBdr>
    </w:div>
    <w:div w:id="1775512556">
      <w:bodyDiv w:val="1"/>
      <w:marLeft w:val="0"/>
      <w:marRight w:val="0"/>
      <w:marTop w:val="0"/>
      <w:marBottom w:val="0"/>
      <w:divBdr>
        <w:top w:val="none" w:sz="0" w:space="0" w:color="auto"/>
        <w:left w:val="none" w:sz="0" w:space="0" w:color="auto"/>
        <w:bottom w:val="none" w:sz="0" w:space="0" w:color="auto"/>
        <w:right w:val="none" w:sz="0" w:space="0" w:color="auto"/>
      </w:divBdr>
    </w:div>
    <w:div w:id="1793012473">
      <w:bodyDiv w:val="1"/>
      <w:marLeft w:val="0"/>
      <w:marRight w:val="0"/>
      <w:marTop w:val="0"/>
      <w:marBottom w:val="0"/>
      <w:divBdr>
        <w:top w:val="none" w:sz="0" w:space="0" w:color="auto"/>
        <w:left w:val="none" w:sz="0" w:space="0" w:color="auto"/>
        <w:bottom w:val="none" w:sz="0" w:space="0" w:color="auto"/>
        <w:right w:val="none" w:sz="0" w:space="0" w:color="auto"/>
      </w:divBdr>
    </w:div>
    <w:div w:id="1865557151">
      <w:bodyDiv w:val="1"/>
      <w:marLeft w:val="0"/>
      <w:marRight w:val="0"/>
      <w:marTop w:val="0"/>
      <w:marBottom w:val="0"/>
      <w:divBdr>
        <w:top w:val="none" w:sz="0" w:space="0" w:color="auto"/>
        <w:left w:val="none" w:sz="0" w:space="0" w:color="auto"/>
        <w:bottom w:val="none" w:sz="0" w:space="0" w:color="auto"/>
        <w:right w:val="none" w:sz="0" w:space="0" w:color="auto"/>
      </w:divBdr>
    </w:div>
    <w:div w:id="188478244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8919">
      <w:bodyDiv w:val="1"/>
      <w:marLeft w:val="0"/>
      <w:marRight w:val="0"/>
      <w:marTop w:val="0"/>
      <w:marBottom w:val="0"/>
      <w:divBdr>
        <w:top w:val="none" w:sz="0" w:space="0" w:color="auto"/>
        <w:left w:val="none" w:sz="0" w:space="0" w:color="auto"/>
        <w:bottom w:val="none" w:sz="0" w:space="0" w:color="auto"/>
        <w:right w:val="none" w:sz="0" w:space="0" w:color="auto"/>
      </w:divBdr>
    </w:div>
    <w:div w:id="2072078097">
      <w:bodyDiv w:val="1"/>
      <w:marLeft w:val="0"/>
      <w:marRight w:val="0"/>
      <w:marTop w:val="0"/>
      <w:marBottom w:val="0"/>
      <w:divBdr>
        <w:top w:val="none" w:sz="0" w:space="0" w:color="auto"/>
        <w:left w:val="none" w:sz="0" w:space="0" w:color="auto"/>
        <w:bottom w:val="none" w:sz="0" w:space="0" w:color="auto"/>
        <w:right w:val="none" w:sz="0" w:space="0" w:color="auto"/>
      </w:divBdr>
    </w:div>
    <w:div w:id="2074963675">
      <w:bodyDiv w:val="1"/>
      <w:marLeft w:val="0"/>
      <w:marRight w:val="0"/>
      <w:marTop w:val="0"/>
      <w:marBottom w:val="0"/>
      <w:divBdr>
        <w:top w:val="none" w:sz="0" w:space="0" w:color="auto"/>
        <w:left w:val="none" w:sz="0" w:space="0" w:color="auto"/>
        <w:bottom w:val="none" w:sz="0" w:space="0" w:color="auto"/>
        <w:right w:val="none" w:sz="0" w:space="0" w:color="auto"/>
      </w:divBdr>
    </w:div>
    <w:div w:id="2122450034">
      <w:bodyDiv w:val="1"/>
      <w:marLeft w:val="0"/>
      <w:marRight w:val="0"/>
      <w:marTop w:val="0"/>
      <w:marBottom w:val="0"/>
      <w:divBdr>
        <w:top w:val="none" w:sz="0" w:space="0" w:color="auto"/>
        <w:left w:val="none" w:sz="0" w:space="0" w:color="auto"/>
        <w:bottom w:val="none" w:sz="0" w:space="0" w:color="auto"/>
        <w:right w:val="none" w:sz="0" w:space="0" w:color="auto"/>
      </w:divBdr>
    </w:div>
    <w:div w:id="21422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2025-11-07T16:58:00Z</dcterms:created>
  <dcterms:modified xsi:type="dcterms:W3CDTF">2025-11-07T16:59:00Z</dcterms:modified>
</cp:coreProperties>
</file>